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F3" w:rsidRDefault="00632C3D">
      <w:pPr>
        <w:spacing w:after="240" w:line="360" w:lineRule="auto"/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012文艺美学研究基地硕士生复试方案</w:t>
      </w:r>
    </w:p>
    <w:p w:rsidR="00F804F3" w:rsidRDefault="00632C3D" w:rsidP="0012532D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="0012532D">
        <w:rPr>
          <w:rFonts w:ascii="宋体" w:hAnsi="宋体"/>
          <w:sz w:val="24"/>
          <w:szCs w:val="24"/>
        </w:rPr>
        <w:t>复试方式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笔试和面试相结合。复试重点考查考生的专业知识、综合分析能力、解决实际问题的能力。笔试成绩占复试总成绩的45%，面试成绩占复试总成绩的50%，外语听力及口语测试成绩占复试总成绩的5%。复试总成绩满分100分。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2.</w:t>
      </w:r>
      <w:r w:rsidR="0012532D">
        <w:rPr>
          <w:rFonts w:ascii="宋体" w:hAnsi="宋体"/>
          <w:sz w:val="24"/>
          <w:szCs w:val="24"/>
        </w:rPr>
        <w:t>复试笔试科目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  文艺理论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3.复试面试内容：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由本专业(文艺学)复试小组具体确定，一般注重专业水平和知识背景的考查。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4.</w:t>
      </w:r>
      <w:r w:rsidR="0012532D">
        <w:rPr>
          <w:rFonts w:ascii="宋体" w:hAnsi="宋体"/>
          <w:sz w:val="24"/>
          <w:szCs w:val="24"/>
        </w:rPr>
        <w:t>拟录取排名方法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一志愿报考的考生，按照二级学科根据录取成绩从高到低排名录取。</w:t>
      </w:r>
    </w:p>
    <w:p w:rsidR="00F804F3" w:rsidRDefault="00632C3D" w:rsidP="0012532D">
      <w:pPr>
        <w:spacing w:line="360" w:lineRule="auto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录取成绩=初试成绩÷5×50%+复试成绩×50%</w:t>
      </w:r>
    </w:p>
    <w:p w:rsidR="00F804F3" w:rsidRDefault="00632C3D" w:rsidP="0012532D">
      <w:pPr>
        <w:autoSpaceDE w:val="0"/>
        <w:autoSpaceDN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5.</w:t>
      </w:r>
      <w:r w:rsidR="0012532D">
        <w:rPr>
          <w:rFonts w:ascii="宋体" w:hAnsi="宋体"/>
          <w:sz w:val="24"/>
          <w:szCs w:val="24"/>
        </w:rPr>
        <w:t>录取顺序</w:t>
      </w:r>
    </w:p>
    <w:p w:rsidR="00F804F3" w:rsidRDefault="00632C3D" w:rsidP="0012532D">
      <w:pPr>
        <w:autoSpaceDE w:val="0"/>
        <w:autoSpaceDN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先录取一志愿报考本专业（二级学科）的考生，再录取一志愿报考</w:t>
      </w:r>
      <w:r w:rsidR="00C17B99">
        <w:rPr>
          <w:rFonts w:ascii="宋体" w:hAnsi="宋体" w:hint="eastAsia"/>
          <w:sz w:val="24"/>
          <w:szCs w:val="24"/>
        </w:rPr>
        <w:t>文学院</w:t>
      </w:r>
      <w:r>
        <w:rPr>
          <w:rFonts w:ascii="宋体" w:hAnsi="宋体"/>
          <w:sz w:val="24"/>
          <w:szCs w:val="24"/>
        </w:rPr>
        <w:t>其他专业的调剂考生，最后录取其他校内调剂考生。</w:t>
      </w:r>
    </w:p>
    <w:p w:rsidR="00F804F3" w:rsidRDefault="00632C3D" w:rsidP="0012532D">
      <w:pPr>
        <w:spacing w:line="360" w:lineRule="auto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6.接受校外调剂的专业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文艺学专业各研究方向皆可接受校外调剂。</w:t>
      </w:r>
    </w:p>
    <w:p w:rsidR="00F804F3" w:rsidRDefault="00632C3D" w:rsidP="0012532D">
      <w:pPr>
        <w:spacing w:line="360" w:lineRule="auto"/>
        <w:ind w:firstLine="46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7.校外调剂考生的排名录取方式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符合我校调剂要求的校外考生按照二级学科单独排名，单独录取。调剂考生的成绩排名方式按初试成绩加复试成绩计算。</w:t>
      </w:r>
    </w:p>
    <w:p w:rsidR="00F804F3" w:rsidRDefault="00632C3D" w:rsidP="00BB62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/>
          <w:sz w:val="24"/>
          <w:szCs w:val="24"/>
        </w:rPr>
        <w:t>录取成绩=初试成绩÷5×40%+复试成绩×60%</w:t>
      </w:r>
    </w:p>
    <w:p w:rsidR="00BB62F1" w:rsidRDefault="00BB62F1" w:rsidP="00BB62F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 w:rsidRPr="00711DF5">
        <w:rPr>
          <w:rFonts w:ascii="宋体" w:hint="eastAsia"/>
          <w:sz w:val="24"/>
        </w:rPr>
        <w:t>录取政策会根据报考情况和学校政策进行调整。如有调整，以复试前发布的最新通知为准。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</w:t>
      </w:r>
      <w:r w:rsidR="00BB62F1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</w:t>
      </w:r>
      <w:r w:rsidR="0012532D">
        <w:rPr>
          <w:rFonts w:ascii="宋体" w:hAnsi="宋体"/>
          <w:sz w:val="24"/>
          <w:szCs w:val="24"/>
        </w:rPr>
        <w:t>复试笔试科目参考书目</w:t>
      </w:r>
    </w:p>
    <w:p w:rsidR="00F804F3" w:rsidRDefault="00632C3D" w:rsidP="0012532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文艺理论：《文艺学通论》，狄其骢、王汶成、凌晨光著，高等教育出版社2009年版；《美学概论》，王朝闻主编，人民文学出版社1980年版。</w:t>
      </w:r>
    </w:p>
    <w:sectPr w:rsidR="00F804F3" w:rsidSect="00F804F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4F" w:rsidRDefault="00254B4F" w:rsidP="003D5288">
      <w:r>
        <w:separator/>
      </w:r>
    </w:p>
  </w:endnote>
  <w:endnote w:type="continuationSeparator" w:id="0">
    <w:p w:rsidR="00254B4F" w:rsidRDefault="00254B4F" w:rsidP="003D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4F" w:rsidRDefault="00254B4F" w:rsidP="003D5288">
      <w:r>
        <w:separator/>
      </w:r>
    </w:p>
  </w:footnote>
  <w:footnote w:type="continuationSeparator" w:id="0">
    <w:p w:rsidR="00254B4F" w:rsidRDefault="00254B4F" w:rsidP="003D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F804F3"/>
    <w:rsid w:val="0012532D"/>
    <w:rsid w:val="00254B4F"/>
    <w:rsid w:val="003A4D0E"/>
    <w:rsid w:val="003D5288"/>
    <w:rsid w:val="003D58E9"/>
    <w:rsid w:val="004F1536"/>
    <w:rsid w:val="00632C3D"/>
    <w:rsid w:val="008B107B"/>
    <w:rsid w:val="009974D5"/>
    <w:rsid w:val="00AB23F0"/>
    <w:rsid w:val="00BB4D4D"/>
    <w:rsid w:val="00BB62F1"/>
    <w:rsid w:val="00C17B99"/>
    <w:rsid w:val="00F804F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8905B"/>
  <w15:docId w15:val="{B6DB9728-B734-4FD9-8CF1-B545722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04F3"/>
    <w:pPr>
      <w:jc w:val="both"/>
    </w:pPr>
    <w:rPr>
      <w:sz w:val="21"/>
      <w:szCs w:val="21"/>
    </w:rPr>
  </w:style>
  <w:style w:type="paragraph" w:styleId="1">
    <w:name w:val="heading 1"/>
    <w:uiPriority w:val="7"/>
    <w:qFormat/>
    <w:rsid w:val="00F804F3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F804F3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F804F3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F804F3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F804F3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F804F3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F804F3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F804F3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F804F3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F804F3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F804F3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F804F3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F804F3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F804F3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F804F3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F804F3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F804F3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F804F3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F804F3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F804F3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F804F3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F804F3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F804F3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F804F3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F804F3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F804F3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F804F3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F804F3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F804F3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F804F3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F804F3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F804F3"/>
    <w:pPr>
      <w:ind w:left="3400"/>
      <w:jc w:val="both"/>
    </w:pPr>
    <w:rPr>
      <w:sz w:val="21"/>
      <w:szCs w:val="21"/>
    </w:rPr>
  </w:style>
  <w:style w:type="paragraph" w:styleId="af0">
    <w:name w:val="footer"/>
    <w:basedOn w:val="a"/>
    <w:link w:val="af1"/>
    <w:qFormat/>
    <w:rsid w:val="00F804F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"/>
    <w:link w:val="af3"/>
    <w:qFormat/>
    <w:rsid w:val="00F804F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3">
    <w:name w:val="页眉 字符"/>
    <w:link w:val="af2"/>
    <w:qFormat/>
    <w:rsid w:val="00F804F3"/>
    <w:rPr>
      <w:w w:val="100"/>
      <w:sz w:val="18"/>
      <w:szCs w:val="18"/>
      <w:shd w:val="clear" w:color="auto" w:fill="auto"/>
    </w:rPr>
  </w:style>
  <w:style w:type="character" w:customStyle="1" w:styleId="af1">
    <w:name w:val="页脚 字符"/>
    <w:link w:val="af0"/>
    <w:qFormat/>
    <w:rsid w:val="00F804F3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山东大学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User</dc:creator>
  <cp:lastModifiedBy>王标</cp:lastModifiedBy>
  <cp:revision>12</cp:revision>
  <dcterms:created xsi:type="dcterms:W3CDTF">2017-10-16T01:57:00Z</dcterms:created>
  <dcterms:modified xsi:type="dcterms:W3CDTF">2018-07-25T00:25:00Z</dcterms:modified>
</cp:coreProperties>
</file>