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D3" w:rsidRPr="00620194" w:rsidRDefault="00620194">
      <w:pPr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620194">
        <w:rPr>
          <w:rFonts w:ascii="华文中宋" w:eastAsia="华文中宋" w:hAnsi="华文中宋" w:hint="eastAsia"/>
          <w:sz w:val="36"/>
          <w:szCs w:val="36"/>
        </w:rPr>
        <w:t>政治学与公共管理学院硕士生复试</w:t>
      </w:r>
      <w:r w:rsidR="00F0218F">
        <w:rPr>
          <w:rFonts w:ascii="华文中宋" w:eastAsia="华文中宋" w:hAnsi="华文中宋" w:hint="eastAsia"/>
          <w:sz w:val="36"/>
          <w:szCs w:val="36"/>
        </w:rPr>
        <w:t>考核</w:t>
      </w:r>
      <w:r>
        <w:rPr>
          <w:rFonts w:ascii="华文中宋" w:eastAsia="华文中宋" w:hAnsi="华文中宋" w:hint="eastAsia"/>
          <w:sz w:val="36"/>
          <w:szCs w:val="36"/>
        </w:rPr>
        <w:t>内容</w:t>
      </w:r>
    </w:p>
    <w:p w:rsidR="00E52BD3" w:rsidRPr="00620194" w:rsidRDefault="0062019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20194">
        <w:rPr>
          <w:rFonts w:ascii="黑体" w:eastAsia="黑体" w:hAnsi="黑体" w:hint="eastAsia"/>
          <w:sz w:val="32"/>
          <w:szCs w:val="32"/>
        </w:rPr>
        <w:t>一、学术型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1.复试方式</w:t>
      </w:r>
    </w:p>
    <w:p w:rsidR="00E52BD3" w:rsidRPr="00620194" w:rsidRDefault="00620194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复试采取笔试和面试相结合的方式进行。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620194">
        <w:rPr>
          <w:rFonts w:ascii="仿宋" w:eastAsia="仿宋" w:hAnsi="仿宋" w:hint="eastAsia"/>
          <w:sz w:val="32"/>
          <w:szCs w:val="32"/>
        </w:rPr>
        <w:t>.笔试方式与内容</w:t>
      </w:r>
    </w:p>
    <w:p w:rsidR="00E52BD3" w:rsidRPr="00620194" w:rsidRDefault="00620194">
      <w:pPr>
        <w:spacing w:line="360" w:lineRule="auto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 xml:space="preserve">　　笔试采取闭卷方式，满分100分。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笔试科目与参考书如下：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75"/>
        <w:gridCol w:w="5468"/>
      </w:tblGrid>
      <w:tr w:rsidR="00E52BD3" w:rsidRPr="00620194">
        <w:trPr>
          <w:trHeight w:val="355"/>
        </w:trPr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b/>
                <w:sz w:val="32"/>
                <w:szCs w:val="32"/>
              </w:rPr>
              <w:t>笔试科目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b/>
                <w:sz w:val="32"/>
                <w:szCs w:val="32"/>
              </w:rPr>
              <w:t>参考书目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政治学理论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比较政治学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《比较政治学导论》，</w:t>
            </w:r>
            <w:proofErr w:type="gramStart"/>
            <w:r w:rsidRPr="00620194">
              <w:rPr>
                <w:rFonts w:ascii="仿宋" w:eastAsia="仿宋" w:hAnsi="仿宋" w:hint="eastAsia"/>
                <w:sz w:val="32"/>
                <w:szCs w:val="32"/>
              </w:rPr>
              <w:t>张小劲等</w:t>
            </w:r>
            <w:proofErr w:type="gramEnd"/>
            <w:r w:rsidRPr="00620194">
              <w:rPr>
                <w:rFonts w:ascii="仿宋" w:eastAsia="仿宋" w:hAnsi="仿宋" w:hint="eastAsia"/>
                <w:sz w:val="32"/>
                <w:szCs w:val="32"/>
              </w:rPr>
              <w:t>著，中国人民大学出版社2001年版。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中共党史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中国共产党历史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《中国共产党的七十年》，中央党史研究室著，胡绳主编，中共党史出版社。《中国共产党新时期简史》，中央党史研究室著，中共党史出版社2009年版。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国际政治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国际政治理论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《国际关系学理论与方法》，罗伯特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cs="仿宋" w:hint="eastAsia"/>
                <w:sz w:val="32"/>
                <w:szCs w:val="32"/>
              </w:rPr>
              <w:t>杰克逊和乔格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cs="仿宋" w:hint="eastAsia"/>
                <w:sz w:val="32"/>
                <w:szCs w:val="32"/>
              </w:rPr>
              <w:t>索伦森著，天津人民出版社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t>2008年版； 《当代西方国际关系理论》（第二版），倪世雄著，复旦大学出版社2018年版。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国际关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系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国际关系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理论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《国际关系学理论与方法》，罗伯特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杰克逊和乔格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cs="仿宋" w:hint="eastAsia"/>
                <w:sz w:val="32"/>
                <w:szCs w:val="32"/>
              </w:rPr>
              <w:t>索伦森著，天津人民出版社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t>2008年版； 《当代西方国际关系理论》（第二版），倪世雄著，复旦大学出版社2018年版。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统一战线学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中国统一战线基本理论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《中国统一战线教程》，中央统战部等，中国人民大学出版社2013年版。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行政管理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公共管理学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《公共管理导论》，欧文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t>E</w:t>
            </w:r>
            <w:r w:rsidRPr="00620194">
              <w:rPr>
                <w:rFonts w:ascii="微软雅黑" w:eastAsia="微软雅黑" w:hAnsi="微软雅黑" w:cs="微软雅黑" w:hint="eastAsia"/>
                <w:sz w:val="32"/>
                <w:szCs w:val="32"/>
              </w:rPr>
              <w:t>•</w:t>
            </w:r>
            <w:r w:rsidRPr="00620194">
              <w:rPr>
                <w:rFonts w:ascii="仿宋" w:eastAsia="仿宋" w:hAnsi="仿宋" w:cs="仿宋" w:hint="eastAsia"/>
                <w:sz w:val="32"/>
                <w:szCs w:val="32"/>
              </w:rPr>
              <w:t>休斯著，中国人民大学出版社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t>2007年版；《公共管理学概论》，曹现强、王佃利主编，中国人民大学出版社2005年版。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应急管理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应急管理理论与方法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《应急管理概论:理论与实践》，闪</w:t>
            </w:r>
            <w:proofErr w:type="gramStart"/>
            <w:r w:rsidRPr="00620194">
              <w:rPr>
                <w:rFonts w:ascii="仿宋" w:eastAsia="仿宋" w:hAnsi="仿宋" w:hint="eastAsia"/>
                <w:sz w:val="32"/>
                <w:szCs w:val="32"/>
              </w:rPr>
              <w:t>淳</w:t>
            </w:r>
            <w:proofErr w:type="gramEnd"/>
            <w:r w:rsidRPr="00620194">
              <w:rPr>
                <w:rFonts w:ascii="仿宋" w:eastAsia="仿宋" w:hAnsi="仿宋" w:hint="eastAsia"/>
                <w:sz w:val="32"/>
                <w:szCs w:val="32"/>
              </w:rPr>
              <w:t>昌、薛澜，高等教育出版社2012年版。《突发公共事件应急管理》，孔令栋、马奔主编，山东大学出版社2</w:t>
            </w:r>
            <w:r w:rsidRPr="00620194">
              <w:rPr>
                <w:rFonts w:ascii="仿宋" w:eastAsia="仿宋" w:hAnsi="仿宋"/>
                <w:sz w:val="32"/>
                <w:szCs w:val="32"/>
              </w:rPr>
              <w:t>011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t>年版。</w:t>
            </w:r>
          </w:p>
        </w:tc>
      </w:tr>
      <w:tr w:rsidR="00E52BD3" w:rsidRPr="00620194">
        <w:tc>
          <w:tcPr>
            <w:tcW w:w="1379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社会保障</w:t>
            </w:r>
          </w:p>
        </w:tc>
        <w:tc>
          <w:tcPr>
            <w:tcW w:w="1675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社会保障理论与实践</w:t>
            </w:r>
          </w:p>
        </w:tc>
        <w:tc>
          <w:tcPr>
            <w:tcW w:w="5468" w:type="dxa"/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《社会保障学——理念、制度、实践与思辨》，郑功成，商务印书馆，2000年版；《中国社会保障制度变迁与评估》，郑功成，中国人民大学出版社，2002年版。</w:t>
            </w:r>
          </w:p>
        </w:tc>
      </w:tr>
      <w:tr w:rsidR="00E52BD3" w:rsidRPr="00620194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科学社会主义</w:t>
            </w: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与国际共产主义运动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科学社会主义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t>《科学社会主义》（2011年版），赵明义主编，山东大学出版社。</w:t>
            </w:r>
          </w:p>
          <w:p w:rsidR="00E52BD3" w:rsidRPr="00620194" w:rsidRDefault="0062019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620194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《毛泽东思想和中国特色社会主义理论体系概论》，高等教育出版社（当年新版本）。</w:t>
            </w:r>
          </w:p>
        </w:tc>
      </w:tr>
    </w:tbl>
    <w:p w:rsidR="00E52BD3" w:rsidRPr="00620194" w:rsidRDefault="00E52BD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E52BD3" w:rsidRPr="00620194" w:rsidRDefault="00620194">
      <w:pPr>
        <w:spacing w:line="360" w:lineRule="auto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b/>
          <w:sz w:val="32"/>
          <w:szCs w:val="32"/>
        </w:rPr>
        <w:t xml:space="preserve">　</w:t>
      </w:r>
      <w:r w:rsidRPr="0062019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3</w:t>
      </w:r>
      <w:r w:rsidRPr="00620194">
        <w:rPr>
          <w:rFonts w:ascii="仿宋" w:eastAsia="仿宋" w:hAnsi="仿宋" w:hint="eastAsia"/>
          <w:sz w:val="32"/>
          <w:szCs w:val="32"/>
        </w:rPr>
        <w:t>.复试面试内容</w:t>
      </w:r>
    </w:p>
    <w:p w:rsidR="00E52BD3" w:rsidRPr="00620194" w:rsidRDefault="00620194" w:rsidP="00620194">
      <w:pPr>
        <w:spacing w:line="360" w:lineRule="auto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 xml:space="preserve">　　由各专业教研室组织，面试内容包括专业综合（占比90%）和外语听力及口语测试（占比10%），满分100分。</w:t>
      </w:r>
    </w:p>
    <w:p w:rsidR="00E52BD3" w:rsidRPr="00620194" w:rsidRDefault="0062019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20194">
        <w:rPr>
          <w:rFonts w:ascii="黑体" w:eastAsia="黑体" w:hAnsi="黑体" w:hint="eastAsia"/>
          <w:sz w:val="32"/>
          <w:szCs w:val="32"/>
        </w:rPr>
        <w:t>二、专业学位（公共管理01-05方向）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Style w:val="a9"/>
          <w:rFonts w:ascii="仿宋" w:eastAsia="仿宋" w:hAnsi="仿宋" w:cs="微软雅黑"/>
          <w:b w:val="0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（一）培养地点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培养地点为济南和青岛。考生被录取后可根据自己的情况，选择培养地点。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Style w:val="a9"/>
          <w:rFonts w:ascii="仿宋" w:eastAsia="仿宋" w:hAnsi="仿宋" w:cs="微软雅黑"/>
          <w:b w:val="0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（二）上课方式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根据实际需要，课程学习采取分段集中授课或周末授课的方式。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（三）</w:t>
      </w:r>
      <w:r w:rsidRPr="00620194">
        <w:rPr>
          <w:rFonts w:ascii="仿宋" w:eastAsia="仿宋" w:hAnsi="仿宋" w:cs="微软雅黑"/>
          <w:kern w:val="0"/>
          <w:sz w:val="32"/>
          <w:szCs w:val="32"/>
          <w:lang w:bidi="ar"/>
        </w:rPr>
        <w:t>复试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方案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highlight w:val="lightGray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复试分为“提前面试”和“正常批复试”两种。复试及录取方案详情如下：</w:t>
      </w:r>
    </w:p>
    <w:p w:rsidR="00E52BD3" w:rsidRPr="00620194" w:rsidRDefault="00620194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“提前面试”方案</w:t>
      </w:r>
    </w:p>
    <w:p w:rsidR="00E52BD3" w:rsidRPr="00620194" w:rsidRDefault="00620194">
      <w:pPr>
        <w:widowControl/>
        <w:spacing w:line="360" w:lineRule="auto"/>
        <w:ind w:left="420"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关于“提前面试”方案的具体内容请详见</w:t>
      </w:r>
      <w:proofErr w:type="gramStart"/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“</w:t>
      </w:r>
      <w:proofErr w:type="gramEnd"/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2021年山东大学MPA“提前面试”实施方案”（在山东大学MPA教育中心网站发布）。</w:t>
      </w:r>
    </w:p>
    <w:p w:rsidR="00E52BD3" w:rsidRPr="00620194" w:rsidRDefault="00620194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“正常批复试”方案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lastRenderedPageBreak/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1）复试结构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复试由三部分组成。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第一部分为笔试；</w:t>
      </w: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第二部分为面试；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第三部分为外语听力及口语测试。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2）复试内容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ab/>
        <w:t>（1）笔试</w:t>
      </w:r>
    </w:p>
    <w:p w:rsidR="00E52BD3" w:rsidRPr="00620194" w:rsidRDefault="00620194" w:rsidP="0088296E">
      <w:pPr>
        <w:widowControl/>
        <w:spacing w:line="360" w:lineRule="auto"/>
        <w:ind w:firstLine="420"/>
        <w:jc w:val="left"/>
        <w:rPr>
          <w:rFonts w:ascii="仿宋" w:eastAsia="仿宋" w:hAnsi="仿宋" w:hint="eastAsia"/>
          <w:sz w:val="32"/>
          <w:szCs w:val="32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考试内容：政治理论和公共管理基本知识。其中政治理论占笔试总成绩的40%，公共管理基本知识占笔试总成绩的60%。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复试笔试参考书目：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begin"/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instrText xml:space="preserve"> = 1 \* GB3 \* MERGEFORMAT </w:instrTex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separate"/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end"/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政治理论: 中国共产党十九大报告和当前重要党的政策等，当年度国务院政府工作报告和当前重要国家政策等，当年度山东省政府工作报告和当前山东省委重要政策等时政。</w:t>
      </w:r>
    </w:p>
    <w:p w:rsidR="00E52BD3" w:rsidRPr="00620194" w:rsidRDefault="00620194">
      <w:pPr>
        <w:pStyle w:val="ab"/>
        <w:widowControl/>
        <w:spacing w:line="360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begin"/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instrText xml:space="preserve"> = 2 \* GB3 \* MERGEFORMAT </w:instrTex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separate"/>
      </w:r>
      <w:r w:rsidRPr="00620194">
        <w:rPr>
          <w:rFonts w:ascii="仿宋" w:eastAsia="仿宋" w:hAnsi="仿宋"/>
          <w:sz w:val="32"/>
          <w:szCs w:val="32"/>
        </w:rPr>
        <w:t>②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fldChar w:fldCharType="end"/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 xml:space="preserve"> 公共管理基本知识：《公共管理学（第二版）》，陈振明等著，中国人民大学出版社。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（2）面试</w:t>
      </w:r>
    </w:p>
    <w:p w:rsidR="00E52BD3" w:rsidRPr="00620194" w:rsidRDefault="00620194">
      <w:pPr>
        <w:widowControl/>
        <w:spacing w:line="360" w:lineRule="auto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eastAsia="仿宋" w:cs="Calibri"/>
          <w:kern w:val="0"/>
          <w:sz w:val="32"/>
          <w:szCs w:val="32"/>
          <w:lang w:bidi="ar"/>
        </w:rPr>
        <w:t>  </w:t>
      </w: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结合公共管理实际问题，考查学生识别、分析和解决问题的能力。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 w:cs="微软雅黑"/>
          <w:kern w:val="0"/>
          <w:sz w:val="32"/>
          <w:szCs w:val="32"/>
          <w:lang w:bidi="ar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（3）外语听力及口语测试</w:t>
      </w:r>
    </w:p>
    <w:p w:rsidR="00E52BD3" w:rsidRPr="00620194" w:rsidRDefault="00620194">
      <w:pPr>
        <w:widowControl/>
        <w:spacing w:line="360" w:lineRule="auto"/>
        <w:ind w:firstLine="420"/>
        <w:jc w:val="left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cs="微软雅黑" w:hint="eastAsia"/>
          <w:kern w:val="0"/>
          <w:sz w:val="32"/>
          <w:szCs w:val="32"/>
          <w:lang w:bidi="ar"/>
        </w:rPr>
        <w:t>在面试中进行，主要考查考生的英语听、说能力。</w:t>
      </w:r>
    </w:p>
    <w:p w:rsidR="00E52BD3" w:rsidRPr="00620194" w:rsidRDefault="00620194">
      <w:pPr>
        <w:spacing w:line="360" w:lineRule="auto"/>
        <w:ind w:firstLine="465"/>
        <w:rPr>
          <w:rFonts w:ascii="黑体" w:eastAsia="黑体" w:hAnsi="黑体"/>
          <w:sz w:val="32"/>
          <w:szCs w:val="32"/>
        </w:rPr>
      </w:pPr>
      <w:r w:rsidRPr="00620194">
        <w:rPr>
          <w:rFonts w:ascii="黑体" w:eastAsia="黑体" w:hAnsi="黑体" w:hint="eastAsia"/>
          <w:sz w:val="32"/>
          <w:szCs w:val="32"/>
        </w:rPr>
        <w:lastRenderedPageBreak/>
        <w:t>三、专业学位（公共管理06方向）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（一）复试方式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公共管理硕士（MPA）采取笔试和面试相结合的方式</w:t>
      </w:r>
      <w:r w:rsidRPr="00620194">
        <w:rPr>
          <w:rFonts w:ascii="仿宋" w:eastAsia="仿宋" w:hAnsi="仿宋"/>
          <w:sz w:val="32"/>
          <w:szCs w:val="32"/>
        </w:rPr>
        <w:t>进行复试与录取。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（二）培养地点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培养地点为济南。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 w:hint="eastAsia"/>
          <w:sz w:val="32"/>
          <w:szCs w:val="32"/>
        </w:rPr>
        <w:t>（三）</w:t>
      </w:r>
      <w:r w:rsidRPr="00620194">
        <w:rPr>
          <w:rFonts w:ascii="仿宋" w:eastAsia="仿宋" w:hAnsi="仿宋"/>
          <w:sz w:val="32"/>
          <w:szCs w:val="32"/>
        </w:rPr>
        <w:t>复试方案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/>
          <w:sz w:val="32"/>
          <w:szCs w:val="32"/>
        </w:rPr>
        <w:t>1．复试结构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复试由三部分组成。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第一部分为笔试</w:t>
      </w:r>
      <w:r w:rsidRPr="00620194">
        <w:rPr>
          <w:rFonts w:ascii="仿宋" w:eastAsia="仿宋" w:hAnsi="仿宋" w:cs="宋体"/>
          <w:color w:val="000000"/>
          <w:sz w:val="32"/>
          <w:szCs w:val="32"/>
        </w:rPr>
        <w:t>；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第二部分为面试</w:t>
      </w:r>
      <w:r w:rsidRPr="00620194">
        <w:rPr>
          <w:rFonts w:ascii="仿宋" w:eastAsia="仿宋" w:hAnsi="仿宋" w:cs="宋体"/>
          <w:color w:val="000000"/>
          <w:sz w:val="32"/>
          <w:szCs w:val="32"/>
        </w:rPr>
        <w:t>；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第三部分为外语听力及口语测试</w:t>
      </w:r>
      <w:r w:rsidRPr="00620194"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E52BD3" w:rsidRPr="00620194" w:rsidRDefault="006201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20194">
        <w:rPr>
          <w:rFonts w:ascii="仿宋" w:eastAsia="仿宋" w:hAnsi="仿宋"/>
          <w:sz w:val="32"/>
          <w:szCs w:val="32"/>
        </w:rPr>
        <w:t>2．复试内容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/>
          <w:color w:val="000000"/>
          <w:sz w:val="32"/>
          <w:szCs w:val="32"/>
        </w:rPr>
        <w:t>(1)笔试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考试内容：政治理论和卫生政策分析。其中政治理论占笔试总成绩的40%，卫生政策</w:t>
      </w:r>
      <w:proofErr w:type="gramStart"/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分析占</w:t>
      </w:r>
      <w:proofErr w:type="gramEnd"/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笔试总成绩的60%。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bookmarkStart w:id="0" w:name="_GoBack"/>
      <w:bookmarkEnd w:id="0"/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复试笔试参考书目：</w:t>
      </w:r>
    </w:p>
    <w:p w:rsidR="00E52BD3" w:rsidRPr="00620194" w:rsidRDefault="00620194">
      <w:pPr>
        <w:pStyle w:val="ab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bCs/>
          <w:color w:val="000000"/>
          <w:sz w:val="32"/>
          <w:szCs w:val="32"/>
        </w:rPr>
        <w:t>政治理论</w:t>
      </w: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: 中国共产党十九大报告和当前重要党的政策等，当年度国务院政府工作报告和当前重要国家政策等，当年度山东省政府工作报告和当前山东省委重要政策等时政。</w:t>
      </w:r>
    </w:p>
    <w:p w:rsidR="00E52BD3" w:rsidRPr="00620194" w:rsidRDefault="00620194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019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卫生政策分析</w:t>
      </w:r>
      <w:r w:rsidRPr="0062019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: </w:t>
      </w:r>
      <w:r w:rsidRPr="006201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《深化医药卫生体制改革2019年重点</w:t>
      </w:r>
      <w:r w:rsidRPr="006201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工作任务》、《健康中国行动（2019—2030年）》、《国务院办公厅关于促进“互联网+医疗健康”发展的意见》（国办发〔2018〕26号）、《关于进一步做好分级诊疗制度建设有关重点工作的通知》（国卫</w:t>
      </w:r>
      <w:proofErr w:type="gramStart"/>
      <w:r w:rsidRPr="006201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</w:t>
      </w:r>
      <w:proofErr w:type="gramEnd"/>
      <w:r w:rsidRPr="006201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发〔2018〕28号）、《国务院办公厅关于加强三级公立医院绩效考核工作的意见》（国办发〔2019〕4号）等相关政策文件。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/>
          <w:color w:val="000000"/>
          <w:sz w:val="32"/>
          <w:szCs w:val="32"/>
        </w:rPr>
        <w:t>(2)面试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结合卫生管理实际问题，考查学生识别、分析和解决问题的能力。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/>
          <w:color w:val="000000"/>
          <w:sz w:val="32"/>
          <w:szCs w:val="32"/>
        </w:rPr>
        <w:t>(3)外语听力及口语测试</w:t>
      </w:r>
    </w:p>
    <w:p w:rsidR="00E52BD3" w:rsidRPr="00620194" w:rsidRDefault="00620194">
      <w:pPr>
        <w:spacing w:line="360" w:lineRule="auto"/>
        <w:ind w:firstLine="465"/>
        <w:rPr>
          <w:rFonts w:ascii="仿宋" w:eastAsia="仿宋" w:hAnsi="仿宋" w:cs="宋体"/>
          <w:color w:val="000000"/>
          <w:sz w:val="32"/>
          <w:szCs w:val="32"/>
        </w:rPr>
      </w:pPr>
      <w:r w:rsidRPr="00620194">
        <w:rPr>
          <w:rFonts w:ascii="仿宋" w:eastAsia="仿宋" w:hAnsi="仿宋" w:cs="宋体" w:hint="eastAsia"/>
          <w:color w:val="000000"/>
          <w:sz w:val="32"/>
          <w:szCs w:val="32"/>
        </w:rPr>
        <w:t>在面试中进行，主要考查考生的英语听、说能力。</w:t>
      </w:r>
    </w:p>
    <w:p w:rsidR="00E52BD3" w:rsidRPr="00620194" w:rsidRDefault="00E52BD3" w:rsidP="00620194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52BD3" w:rsidRPr="006201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179"/>
    <w:multiLevelType w:val="multilevel"/>
    <w:tmpl w:val="235D6179"/>
    <w:lvl w:ilvl="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5E1D22AF"/>
    <w:multiLevelType w:val="singleLevel"/>
    <w:tmpl w:val="5E1D22AF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1BC9"/>
    <w:rsid w:val="0003289F"/>
    <w:rsid w:val="00041303"/>
    <w:rsid w:val="00094A84"/>
    <w:rsid w:val="00096B51"/>
    <w:rsid w:val="000C678D"/>
    <w:rsid w:val="000E22A6"/>
    <w:rsid w:val="000F2F50"/>
    <w:rsid w:val="00134F6E"/>
    <w:rsid w:val="0014496D"/>
    <w:rsid w:val="00170CF5"/>
    <w:rsid w:val="00172A27"/>
    <w:rsid w:val="00173E2E"/>
    <w:rsid w:val="00191DD2"/>
    <w:rsid w:val="001A0935"/>
    <w:rsid w:val="001B1521"/>
    <w:rsid w:val="0024061E"/>
    <w:rsid w:val="00261EB1"/>
    <w:rsid w:val="00264C06"/>
    <w:rsid w:val="00264D51"/>
    <w:rsid w:val="002812D2"/>
    <w:rsid w:val="002E6CE3"/>
    <w:rsid w:val="002E701D"/>
    <w:rsid w:val="00303926"/>
    <w:rsid w:val="0032395C"/>
    <w:rsid w:val="00346107"/>
    <w:rsid w:val="00354A05"/>
    <w:rsid w:val="00362158"/>
    <w:rsid w:val="003E4671"/>
    <w:rsid w:val="003E7306"/>
    <w:rsid w:val="00417DD4"/>
    <w:rsid w:val="00435FF7"/>
    <w:rsid w:val="00452897"/>
    <w:rsid w:val="00454894"/>
    <w:rsid w:val="00466BF5"/>
    <w:rsid w:val="00486329"/>
    <w:rsid w:val="00490988"/>
    <w:rsid w:val="004A7FEB"/>
    <w:rsid w:val="004C3C20"/>
    <w:rsid w:val="004D044C"/>
    <w:rsid w:val="004E2C79"/>
    <w:rsid w:val="00536F3E"/>
    <w:rsid w:val="00594601"/>
    <w:rsid w:val="005B0E51"/>
    <w:rsid w:val="005C6A0A"/>
    <w:rsid w:val="00620194"/>
    <w:rsid w:val="00636F1D"/>
    <w:rsid w:val="00653236"/>
    <w:rsid w:val="006911BF"/>
    <w:rsid w:val="006B6B14"/>
    <w:rsid w:val="006D46E9"/>
    <w:rsid w:val="006D7678"/>
    <w:rsid w:val="00704004"/>
    <w:rsid w:val="00710569"/>
    <w:rsid w:val="0071700D"/>
    <w:rsid w:val="00730CCC"/>
    <w:rsid w:val="00741A29"/>
    <w:rsid w:val="00742B14"/>
    <w:rsid w:val="0078124C"/>
    <w:rsid w:val="007822A4"/>
    <w:rsid w:val="00786221"/>
    <w:rsid w:val="007E6A9C"/>
    <w:rsid w:val="007F2A85"/>
    <w:rsid w:val="00825999"/>
    <w:rsid w:val="008478F0"/>
    <w:rsid w:val="0088296E"/>
    <w:rsid w:val="00890751"/>
    <w:rsid w:val="008919B0"/>
    <w:rsid w:val="008C0E01"/>
    <w:rsid w:val="008C48A3"/>
    <w:rsid w:val="008D20B9"/>
    <w:rsid w:val="008D2A96"/>
    <w:rsid w:val="008E15B1"/>
    <w:rsid w:val="008F47F3"/>
    <w:rsid w:val="0090023D"/>
    <w:rsid w:val="0091152B"/>
    <w:rsid w:val="00950BCD"/>
    <w:rsid w:val="009809E9"/>
    <w:rsid w:val="00983D10"/>
    <w:rsid w:val="009B721C"/>
    <w:rsid w:val="009C20BB"/>
    <w:rsid w:val="009D4CB2"/>
    <w:rsid w:val="009F6824"/>
    <w:rsid w:val="00A11BC5"/>
    <w:rsid w:val="00A261A0"/>
    <w:rsid w:val="00A36A52"/>
    <w:rsid w:val="00AB4F44"/>
    <w:rsid w:val="00AD277A"/>
    <w:rsid w:val="00AD6D4B"/>
    <w:rsid w:val="00AF7C30"/>
    <w:rsid w:val="00B02BF6"/>
    <w:rsid w:val="00B110B7"/>
    <w:rsid w:val="00B221AB"/>
    <w:rsid w:val="00B26935"/>
    <w:rsid w:val="00B45786"/>
    <w:rsid w:val="00B6335F"/>
    <w:rsid w:val="00B675B7"/>
    <w:rsid w:val="00B92CED"/>
    <w:rsid w:val="00B934DA"/>
    <w:rsid w:val="00B935F7"/>
    <w:rsid w:val="00BA4E80"/>
    <w:rsid w:val="00C56699"/>
    <w:rsid w:val="00C74817"/>
    <w:rsid w:val="00C83EEF"/>
    <w:rsid w:val="00C96A2D"/>
    <w:rsid w:val="00CA195D"/>
    <w:rsid w:val="00CE12ED"/>
    <w:rsid w:val="00D2068C"/>
    <w:rsid w:val="00D5209A"/>
    <w:rsid w:val="00D5335E"/>
    <w:rsid w:val="00D752F5"/>
    <w:rsid w:val="00DA58AF"/>
    <w:rsid w:val="00DB30A5"/>
    <w:rsid w:val="00DC46F4"/>
    <w:rsid w:val="00DC5EEE"/>
    <w:rsid w:val="00DF7DAD"/>
    <w:rsid w:val="00E40319"/>
    <w:rsid w:val="00E52BD3"/>
    <w:rsid w:val="00E65571"/>
    <w:rsid w:val="00E66C76"/>
    <w:rsid w:val="00E8679C"/>
    <w:rsid w:val="00ED785B"/>
    <w:rsid w:val="00F0218F"/>
    <w:rsid w:val="00F05F39"/>
    <w:rsid w:val="00F06BF3"/>
    <w:rsid w:val="00F66D5A"/>
    <w:rsid w:val="00FD09B3"/>
    <w:rsid w:val="00FD4258"/>
    <w:rsid w:val="05F15C67"/>
    <w:rsid w:val="10F66207"/>
    <w:rsid w:val="1FBE2B8C"/>
    <w:rsid w:val="2F5862D4"/>
    <w:rsid w:val="2F7E562C"/>
    <w:rsid w:val="3AAC45C7"/>
    <w:rsid w:val="442562D8"/>
    <w:rsid w:val="554A05BA"/>
    <w:rsid w:val="597774CC"/>
    <w:rsid w:val="639C66F7"/>
    <w:rsid w:val="64024741"/>
    <w:rsid w:val="717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BE83D"/>
  <w15:docId w15:val="{8FED21D6-7CF6-47C5-9AF9-B981B4F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a6">
    <w:name w:val="页脚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等线" w:eastAsia="等线" w:hAnsi="等线"/>
    </w:rPr>
  </w:style>
  <w:style w:type="paragraph" w:customStyle="1" w:styleId="1">
    <w:name w:val="列出段落1"/>
    <w:next w:val="a3"/>
    <w:qFormat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Company>sdu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</dc:title>
  <dc:creator>song</dc:creator>
  <cp:lastModifiedBy>wangbiao</cp:lastModifiedBy>
  <cp:revision>29</cp:revision>
  <cp:lastPrinted>2014-07-08T03:38:00Z</cp:lastPrinted>
  <dcterms:created xsi:type="dcterms:W3CDTF">2017-10-13T00:38:00Z</dcterms:created>
  <dcterms:modified xsi:type="dcterms:W3CDTF">2021-01-07T02:35:00Z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