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39" w:rsidRDefault="00D51A10">
      <w:pPr>
        <w:snapToGrid w:val="0"/>
        <w:spacing w:line="360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805</w:t>
      </w:r>
      <w:r w:rsidR="007C07B8" w:rsidRPr="00EB5C53">
        <w:rPr>
          <w:rFonts w:ascii="黑体" w:eastAsia="黑体" w:hAnsi="黑体" w:hint="eastAsia"/>
          <w:color w:val="000000"/>
          <w:sz w:val="32"/>
          <w:szCs w:val="32"/>
        </w:rPr>
        <w:t>-</w:t>
      </w:r>
      <w:r w:rsidR="0008462C">
        <w:rPr>
          <w:rFonts w:ascii="黑体" w:eastAsia="黑体" w:hAnsi="黑体" w:hint="eastAsia"/>
          <w:color w:val="000000"/>
          <w:sz w:val="32"/>
          <w:szCs w:val="32"/>
        </w:rPr>
        <w:t>机器学习</w:t>
      </w:r>
    </w:p>
    <w:p w:rsidR="008E0B39" w:rsidRDefault="008E0B39">
      <w:pPr>
        <w:jc w:val="center"/>
        <w:rPr>
          <w:rFonts w:ascii="黑体" w:eastAsia="黑体" w:hAnsi="宋体"/>
          <w:szCs w:val="21"/>
        </w:rPr>
      </w:pPr>
    </w:p>
    <w:p w:rsidR="008E0B39" w:rsidRDefault="0008462C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cs="微软雅黑" w:hint="eastAsia"/>
          <w:b/>
          <w:sz w:val="24"/>
        </w:rPr>
        <w:t>一、考试基本要求</w:t>
      </w:r>
    </w:p>
    <w:p w:rsidR="008E0B39" w:rsidRDefault="0008462C">
      <w:pPr>
        <w:spacing w:line="360" w:lineRule="auto"/>
        <w:ind w:firstLineChars="200" w:firstLine="480"/>
        <w:rPr>
          <w:rFonts w:ascii="宋体" w:hAnsi="宋体" w:cs="微软雅黑"/>
          <w:sz w:val="24"/>
        </w:rPr>
      </w:pPr>
      <w:r>
        <w:rPr>
          <w:rFonts w:ascii="宋体" w:hAnsi="宋体" w:cs="微软雅黑"/>
          <w:sz w:val="24"/>
        </w:rPr>
        <w:t>要求考生系统地理解</w:t>
      </w:r>
      <w:r>
        <w:rPr>
          <w:rFonts w:ascii="宋体" w:hAnsi="宋体" w:cs="微软雅黑" w:hint="eastAsia"/>
          <w:sz w:val="24"/>
        </w:rPr>
        <w:t>机器学习</w:t>
      </w:r>
      <w:r>
        <w:rPr>
          <w:rFonts w:ascii="宋体" w:hAnsi="宋体" w:cs="微软雅黑"/>
          <w:sz w:val="24"/>
        </w:rPr>
        <w:t>的基本概念，理解和掌握各种</w:t>
      </w:r>
      <w:r>
        <w:rPr>
          <w:rFonts w:ascii="宋体" w:hAnsi="宋体" w:cs="微软雅黑" w:hint="eastAsia"/>
          <w:sz w:val="24"/>
        </w:rPr>
        <w:t>机器学习</w:t>
      </w:r>
      <w:r>
        <w:rPr>
          <w:rFonts w:ascii="宋体" w:hAnsi="宋体" w:cs="微软雅黑"/>
          <w:sz w:val="24"/>
        </w:rPr>
        <w:t>的</w:t>
      </w:r>
      <w:r>
        <w:rPr>
          <w:rFonts w:ascii="宋体" w:hAnsi="宋体" w:cs="微软雅黑" w:hint="eastAsia"/>
          <w:sz w:val="24"/>
        </w:rPr>
        <w:t>理论</w:t>
      </w:r>
      <w:r>
        <w:rPr>
          <w:rFonts w:ascii="宋体" w:hAnsi="宋体" w:cs="微软雅黑"/>
          <w:sz w:val="24"/>
        </w:rPr>
        <w:t>和方法</w:t>
      </w:r>
      <w:r>
        <w:rPr>
          <w:rFonts w:ascii="宋体" w:hAnsi="宋体" w:cs="微软雅黑" w:hint="eastAsia"/>
          <w:sz w:val="24"/>
        </w:rPr>
        <w:t>，并具有</w:t>
      </w:r>
      <w:r>
        <w:rPr>
          <w:rFonts w:ascii="宋体" w:hAnsi="宋体" w:cs="微软雅黑"/>
          <w:sz w:val="24"/>
        </w:rPr>
        <w:t>综合运用所学知识进行分析问题和解决问题的能力。</w:t>
      </w:r>
    </w:p>
    <w:p w:rsidR="008E0B39" w:rsidRDefault="0008462C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cs="微软雅黑" w:hint="eastAsia"/>
          <w:b/>
          <w:sz w:val="24"/>
        </w:rPr>
        <w:t>二、考试范围和主要内容</w:t>
      </w:r>
      <w:bookmarkStart w:id="0" w:name="_GoBack"/>
      <w:bookmarkEnd w:id="0"/>
    </w:p>
    <w:p w:rsidR="008E0B39" w:rsidRDefault="0008462C">
      <w:pPr>
        <w:spacing w:line="360" w:lineRule="auto"/>
        <w:ind w:firstLineChars="100" w:firstLine="240"/>
        <w:rPr>
          <w:rFonts w:ascii="宋体" w:hAnsi="宋体"/>
          <w:b/>
          <w:sz w:val="24"/>
        </w:rPr>
      </w:pPr>
      <w:r>
        <w:rPr>
          <w:rFonts w:ascii="宋体" w:hAnsi="宋体" w:hint="eastAsia"/>
          <w:kern w:val="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．</w:t>
      </w:r>
      <w:r>
        <w:rPr>
          <w:rFonts w:ascii="宋体" w:hAnsi="宋体" w:cs="微软雅黑" w:hint="eastAsia"/>
          <w:sz w:val="24"/>
        </w:rPr>
        <w:t>绪论</w:t>
      </w:r>
    </w:p>
    <w:p w:rsidR="008E0B39" w:rsidRDefault="0008462C">
      <w:pPr>
        <w:spacing w:line="360" w:lineRule="auto"/>
        <w:ind w:firstLineChars="200" w:firstLine="480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机器学习</w:t>
      </w:r>
      <w:r>
        <w:rPr>
          <w:rFonts w:ascii="宋体" w:hAnsi="宋体" w:cs="微软雅黑"/>
          <w:sz w:val="24"/>
        </w:rPr>
        <w:t>的基本概念</w:t>
      </w:r>
      <w:r>
        <w:rPr>
          <w:rFonts w:ascii="宋体" w:hAnsi="宋体" w:cs="微软雅黑" w:hint="eastAsia"/>
          <w:sz w:val="24"/>
        </w:rPr>
        <w:t>。</w:t>
      </w:r>
    </w:p>
    <w:p w:rsidR="008E0B39" w:rsidRDefault="0008462C">
      <w:pPr>
        <w:spacing w:line="360" w:lineRule="auto"/>
        <w:ind w:firstLineChars="100" w:firstLine="240"/>
        <w:rPr>
          <w:rFonts w:ascii="宋体" w:hAnsi="宋体"/>
          <w:b/>
          <w:sz w:val="24"/>
        </w:rPr>
      </w:pPr>
      <w:r>
        <w:rPr>
          <w:rFonts w:ascii="宋体" w:hAnsi="宋体" w:hint="eastAsia"/>
          <w:color w:val="000000"/>
          <w:sz w:val="24"/>
        </w:rPr>
        <w:t>2．</w:t>
      </w:r>
      <w:r>
        <w:rPr>
          <w:rFonts w:ascii="宋体" w:hAnsi="宋体" w:hint="eastAsia"/>
          <w:sz w:val="24"/>
        </w:rPr>
        <w:t>模型评估与选择</w:t>
      </w:r>
    </w:p>
    <w:p w:rsidR="008E0B39" w:rsidRDefault="0008462C">
      <w:pPr>
        <w:spacing w:line="360" w:lineRule="auto"/>
        <w:ind w:firstLineChars="200" w:firstLine="480"/>
        <w:rPr>
          <w:rFonts w:ascii="宋体" w:hAnsi="宋体" w:cs="微软雅黑"/>
          <w:sz w:val="24"/>
        </w:rPr>
      </w:pPr>
      <w:r>
        <w:rPr>
          <w:rFonts w:ascii="宋体" w:hAnsi="宋体" w:hint="eastAsia"/>
          <w:sz w:val="24"/>
        </w:rPr>
        <w:t>经验误差与过拟合、评估方法、性能度量、比较检验、偏差与方差。</w:t>
      </w:r>
    </w:p>
    <w:p w:rsidR="008E0B39" w:rsidRDefault="0008462C">
      <w:pPr>
        <w:spacing w:line="360" w:lineRule="auto"/>
        <w:ind w:firstLineChars="100" w:firstLine="240"/>
        <w:rPr>
          <w:rFonts w:ascii="宋体" w:hAnsi="宋体"/>
          <w:b/>
          <w:sz w:val="24"/>
        </w:rPr>
      </w:pPr>
      <w:r>
        <w:rPr>
          <w:rFonts w:ascii="宋体" w:hAnsi="宋体" w:hint="eastAsia"/>
          <w:color w:val="000000"/>
          <w:sz w:val="24"/>
        </w:rPr>
        <w:t>3．线性模型</w:t>
      </w:r>
    </w:p>
    <w:p w:rsidR="008E0B39" w:rsidRDefault="0008462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微软雅黑" w:hint="eastAsia"/>
          <w:sz w:val="24"/>
        </w:rPr>
        <w:t>线性回归、对数几率回归、线性判别分析、多分类学习、类别不平衡问题</w:t>
      </w:r>
      <w:r>
        <w:rPr>
          <w:rFonts w:ascii="宋体" w:hAnsi="宋体" w:cs="微软雅黑"/>
          <w:sz w:val="24"/>
        </w:rPr>
        <w:t>。</w:t>
      </w:r>
    </w:p>
    <w:p w:rsidR="008E0B39" w:rsidRDefault="0008462C">
      <w:pPr>
        <w:spacing w:line="360" w:lineRule="auto"/>
        <w:ind w:firstLineChars="100" w:firstLine="240"/>
        <w:rPr>
          <w:rFonts w:ascii="宋体" w:hAnsi="宋体"/>
          <w:b/>
          <w:sz w:val="24"/>
        </w:rPr>
      </w:pPr>
      <w:r>
        <w:rPr>
          <w:rFonts w:ascii="宋体" w:hAnsi="宋体" w:hint="eastAsia"/>
          <w:color w:val="000000"/>
          <w:sz w:val="24"/>
        </w:rPr>
        <w:t>4．</w:t>
      </w:r>
      <w:r>
        <w:rPr>
          <w:rFonts w:ascii="宋体" w:hAnsi="宋体" w:hint="eastAsia"/>
          <w:sz w:val="24"/>
        </w:rPr>
        <w:t>决策树</w:t>
      </w:r>
    </w:p>
    <w:p w:rsidR="008E0B39" w:rsidRDefault="0008462C">
      <w:pPr>
        <w:spacing w:line="360" w:lineRule="auto"/>
        <w:ind w:firstLineChars="200" w:firstLine="480"/>
        <w:rPr>
          <w:rFonts w:ascii="宋体" w:hAnsi="宋体" w:cs="微软雅黑"/>
          <w:sz w:val="24"/>
        </w:rPr>
      </w:pPr>
      <w:r>
        <w:rPr>
          <w:rFonts w:ascii="宋体" w:hAnsi="宋体" w:hint="eastAsia"/>
          <w:sz w:val="24"/>
        </w:rPr>
        <w:t>决策树基本流程、划分选择、剪枝处理、连续与缺失值、多变量决策树。</w:t>
      </w:r>
    </w:p>
    <w:p w:rsidR="008E0B39" w:rsidRDefault="0008462C">
      <w:pPr>
        <w:spacing w:line="360" w:lineRule="auto"/>
        <w:ind w:firstLineChars="100" w:firstLine="240"/>
        <w:rPr>
          <w:rFonts w:ascii="宋体" w:hAnsi="宋体"/>
          <w:b/>
          <w:sz w:val="24"/>
        </w:rPr>
      </w:pPr>
      <w:r>
        <w:rPr>
          <w:rFonts w:ascii="宋体" w:hAnsi="宋体" w:hint="eastAsia"/>
          <w:kern w:val="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．</w:t>
      </w:r>
      <w:r>
        <w:rPr>
          <w:rFonts w:ascii="宋体" w:hAnsi="宋体" w:hint="eastAsia"/>
          <w:sz w:val="24"/>
        </w:rPr>
        <w:t>神经网络</w:t>
      </w:r>
    </w:p>
    <w:p w:rsidR="008E0B39" w:rsidRDefault="0008462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神经元模型、感知机与多层网络、误差</w:t>
      </w:r>
      <w:proofErr w:type="gramStart"/>
      <w:r>
        <w:rPr>
          <w:rFonts w:ascii="宋体" w:hAnsi="宋体" w:hint="eastAsia"/>
          <w:sz w:val="24"/>
        </w:rPr>
        <w:t>逆传播</w:t>
      </w:r>
      <w:proofErr w:type="gramEnd"/>
      <w:r>
        <w:rPr>
          <w:rFonts w:ascii="宋体" w:hAnsi="宋体" w:hint="eastAsia"/>
          <w:sz w:val="24"/>
        </w:rPr>
        <w:t>算法、全局最小与局部极小、 其他常见神经网络、深度学习。</w:t>
      </w:r>
    </w:p>
    <w:p w:rsidR="008E0B39" w:rsidRDefault="0008462C">
      <w:pPr>
        <w:spacing w:line="360" w:lineRule="auto"/>
        <w:ind w:firstLineChars="100" w:firstLine="240"/>
        <w:rPr>
          <w:rFonts w:ascii="宋体" w:hAnsi="宋体"/>
          <w:b/>
          <w:sz w:val="24"/>
        </w:rPr>
      </w:pPr>
      <w:r>
        <w:rPr>
          <w:rFonts w:ascii="宋体" w:hAnsi="宋体" w:hint="eastAsia"/>
          <w:kern w:val="0"/>
          <w:sz w:val="24"/>
        </w:rPr>
        <w:t>6</w:t>
      </w:r>
      <w:r>
        <w:rPr>
          <w:rFonts w:ascii="宋体" w:hAnsi="宋体" w:hint="eastAsia"/>
          <w:color w:val="000000"/>
          <w:sz w:val="24"/>
        </w:rPr>
        <w:t>．</w:t>
      </w:r>
      <w:r>
        <w:rPr>
          <w:rFonts w:ascii="宋体" w:hAnsi="宋体" w:hint="eastAsia"/>
          <w:sz w:val="24"/>
        </w:rPr>
        <w:t>支持向量机</w:t>
      </w:r>
    </w:p>
    <w:p w:rsidR="008E0B39" w:rsidRDefault="0008462C">
      <w:pPr>
        <w:spacing w:line="360" w:lineRule="auto"/>
        <w:ind w:firstLineChars="200" w:firstLine="480"/>
        <w:rPr>
          <w:rFonts w:ascii="宋体" w:hAnsi="宋体" w:cs="微软雅黑"/>
          <w:sz w:val="24"/>
        </w:rPr>
      </w:pPr>
      <w:r>
        <w:rPr>
          <w:rFonts w:ascii="宋体" w:hAnsi="宋体" w:hint="eastAsia"/>
          <w:sz w:val="24"/>
        </w:rPr>
        <w:t>间隔与支持向量、对偶问题、核函数、软间隔与正则化、支持向量回归、 核方法。</w:t>
      </w:r>
    </w:p>
    <w:p w:rsidR="008E0B39" w:rsidRDefault="0008462C">
      <w:pPr>
        <w:spacing w:line="360" w:lineRule="auto"/>
        <w:ind w:firstLineChars="100" w:firstLine="240"/>
        <w:rPr>
          <w:rFonts w:ascii="宋体" w:hAnsi="宋体"/>
          <w:b/>
          <w:sz w:val="24"/>
        </w:rPr>
      </w:pPr>
      <w:r>
        <w:rPr>
          <w:rFonts w:ascii="宋体" w:hAnsi="宋体" w:hint="eastAsia"/>
          <w:kern w:val="0"/>
          <w:sz w:val="24"/>
        </w:rPr>
        <w:t>7</w:t>
      </w:r>
      <w:r>
        <w:rPr>
          <w:rFonts w:ascii="宋体" w:hAnsi="宋体" w:hint="eastAsia"/>
          <w:color w:val="000000"/>
          <w:sz w:val="24"/>
        </w:rPr>
        <w:t>．</w:t>
      </w:r>
      <w:r>
        <w:rPr>
          <w:rFonts w:ascii="宋体" w:hAnsi="宋体" w:hint="eastAsia"/>
          <w:sz w:val="24"/>
        </w:rPr>
        <w:t>贝叶斯分类</w:t>
      </w:r>
    </w:p>
    <w:p w:rsidR="008E0B39" w:rsidRDefault="0008462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贝叶斯决策论、极大似然估计、朴素贝叶斯分类器、半朴素贝叶斯分类器、 贝叶斯网、EM算法。</w:t>
      </w:r>
    </w:p>
    <w:p w:rsidR="008E0B39" w:rsidRDefault="0008462C">
      <w:pPr>
        <w:spacing w:line="360" w:lineRule="auto"/>
        <w:ind w:firstLineChars="100" w:firstLine="240"/>
        <w:rPr>
          <w:rFonts w:ascii="宋体" w:hAnsi="宋体"/>
          <w:b/>
          <w:sz w:val="24"/>
        </w:rPr>
      </w:pPr>
      <w:r>
        <w:rPr>
          <w:rFonts w:ascii="宋体" w:hAnsi="宋体" w:hint="eastAsia"/>
          <w:kern w:val="0"/>
          <w:sz w:val="24"/>
        </w:rPr>
        <w:t>8</w:t>
      </w:r>
      <w:r>
        <w:rPr>
          <w:rFonts w:ascii="宋体" w:hAnsi="宋体" w:hint="eastAsia"/>
          <w:color w:val="000000"/>
          <w:sz w:val="24"/>
        </w:rPr>
        <w:t>．</w:t>
      </w:r>
      <w:r>
        <w:rPr>
          <w:rFonts w:ascii="宋体" w:hAnsi="宋体" w:hint="eastAsia"/>
          <w:sz w:val="24"/>
        </w:rPr>
        <w:t>集成学习</w:t>
      </w:r>
    </w:p>
    <w:p w:rsidR="008E0B39" w:rsidRDefault="0008462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个体与集成、Bosting、Bagging与随机森林、结合策略、多样性。</w:t>
      </w:r>
    </w:p>
    <w:p w:rsidR="008E0B39" w:rsidRDefault="0008462C">
      <w:pPr>
        <w:spacing w:line="360" w:lineRule="auto"/>
        <w:ind w:firstLineChars="100" w:firstLine="240"/>
        <w:rPr>
          <w:rFonts w:ascii="宋体" w:hAnsi="宋体"/>
          <w:b/>
          <w:sz w:val="24"/>
        </w:rPr>
      </w:pPr>
      <w:r>
        <w:rPr>
          <w:rFonts w:ascii="宋体" w:hAnsi="宋体" w:hint="eastAsia"/>
          <w:kern w:val="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．</w:t>
      </w:r>
      <w:r>
        <w:rPr>
          <w:rFonts w:ascii="宋体" w:hAnsi="宋体" w:hint="eastAsia"/>
          <w:sz w:val="24"/>
        </w:rPr>
        <w:t>聚类</w:t>
      </w:r>
    </w:p>
    <w:p w:rsidR="008E0B39" w:rsidRDefault="0008462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聚类任务、性能度量、距离计算、原型聚类、密度聚类、层次聚类。</w:t>
      </w:r>
    </w:p>
    <w:p w:rsidR="008E0B39" w:rsidRDefault="0008462C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color w:val="000000"/>
          <w:sz w:val="24"/>
        </w:rPr>
        <w:t>．</w:t>
      </w:r>
      <w:proofErr w:type="gramStart"/>
      <w:r>
        <w:rPr>
          <w:rFonts w:ascii="宋体" w:hAnsi="宋体" w:hint="eastAsia"/>
          <w:sz w:val="24"/>
        </w:rPr>
        <w:t>降维与</w:t>
      </w:r>
      <w:proofErr w:type="gramEnd"/>
      <w:r>
        <w:rPr>
          <w:rFonts w:ascii="宋体" w:hAnsi="宋体" w:hint="eastAsia"/>
          <w:sz w:val="24"/>
        </w:rPr>
        <w:t>度量学习</w:t>
      </w:r>
    </w:p>
    <w:p w:rsidR="008E0B39" w:rsidRDefault="0008462C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k近邻学习、低维嵌入、主成分分析、核化线性降维、流形学习、度量学习。</w:t>
      </w:r>
    </w:p>
    <w:p w:rsidR="008E0B39" w:rsidRDefault="008E0B39"/>
    <w:sectPr w:rsidR="008E0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1175A65"/>
    <w:rsid w:val="0008462C"/>
    <w:rsid w:val="007C07B8"/>
    <w:rsid w:val="008E0B39"/>
    <w:rsid w:val="00D51A10"/>
    <w:rsid w:val="61175A65"/>
    <w:rsid w:val="7A61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43EAC"/>
  <w15:docId w15:val="{E57F4209-3B2A-49FF-884D-0E401F5D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LXin</dc:creator>
  <cp:lastModifiedBy>王标</cp:lastModifiedBy>
  <cp:revision>5</cp:revision>
  <dcterms:created xsi:type="dcterms:W3CDTF">2021-06-30T11:44:00Z</dcterms:created>
  <dcterms:modified xsi:type="dcterms:W3CDTF">2021-07-12T01:52:00Z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4866B975868840D28D82AAEED8974CC6</vt:lpwstr>
  </property>
</Properties>
</file>