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8"/>
        <w:gridCol w:w="321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12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文艺美学研究中心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0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050101文艺学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01文艺理论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02美学理论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03中国文学批评史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04文艺美学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笔试：文艺理论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《文艺学通论》，狄其骢、王汶成、凌晨光著，高等教育出版社2009年版；《美学原理》，《美学原理》编写组，高等教育出版社2018年版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2.外国文学</w:t>
            </w:r>
          </w:p>
        </w:tc>
      </w:tr>
    </w:tbl>
    <w:p>
      <w:pPr>
        <w:spacing w:line="24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17C0269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0D4C7D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A924E3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3EA1824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8E0A1D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9F51FF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DE00B1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1310</Words>
  <Characters>1492</Characters>
  <Lines>751</Lines>
  <Paragraphs>211</Paragraphs>
  <TotalTime>21</TotalTime>
  <ScaleCrop>false</ScaleCrop>
  <LinksUpToDate>false</LinksUpToDate>
  <CharactersWithSpaces>1496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2023-08-23T03:26:34Z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