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1"/>
        <w:gridCol w:w="833"/>
        <w:gridCol w:w="2982"/>
        <w:gridCol w:w="2908"/>
        <w:gridCol w:w="3221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  <w:highlight w:val="none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  <w:highlight w:val="none"/>
              </w:rPr>
              <w:t>46</w:t>
            </w:r>
            <w:r>
              <w:rPr>
                <w:rFonts w:hint="eastAsia" w:ascii="黑体" w:hAnsi="黑体"/>
                <w:b w:val="0"/>
                <w:sz w:val="24"/>
                <w:szCs w:val="24"/>
                <w:highlight w:val="none"/>
              </w:rPr>
              <w:t>土建与水利学院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080104工程力学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01计算力学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02先进材料力学行为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03动力学与最优控制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04工程流体力学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05岩土工程中的关键力学问题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④850材料力学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笔试：理论力学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面试：英语、高等数学、计算机应用、理论力学、材料力学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《理论力学》，哈尔滨工业大学编，高等教育出版社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1983年版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1.计算力学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2.结构有限元分析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081401岩土工程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01岩土介质力学特性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02地下工程施工过程力学与监测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03岩土工程数值模拟与物理模拟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04地质灾害预报与治理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05岩土工程锚固力学分析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④850材料力学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笔试：岩土工程概论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面试：英语、结构力学、计算机应用、土力学与地基基础、岩石力学与工程、岩土工程相关知识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《岩石力学与工程》，蔡美峰主编，科学出版社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2004年版；《土力学与地基基础》，张伯平、党进谦编著，中国水利水电出版社2006年版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1.结构力学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2.工程地质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081402结构工程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01装配式建筑结构与智能建造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02工程结构抗震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抗风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与控制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03钢结构及钢与混凝土组合结构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04工程鉴定加固与仿真分析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05地下结构安全控制理论与技术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④850材料力学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笔试：结构力学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面试：英语、高等数学、计算机应用、土力学、建筑抗震、混凝土结构、钢结构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《结构力学》，龙驭球，高等教育出版社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2000年版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1.建筑材料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2.钢筋混凝土结构设计原理与钢结构（各占</w:t>
            </w:r>
            <w:r>
              <w:rPr>
                <w:rFonts w:ascii="Calibri" w:hAnsi="Calibri" w:eastAsia="Calibri"/>
                <w:sz w:val="18"/>
                <w:szCs w:val="18"/>
                <w:highlight w:val="none"/>
              </w:rPr>
              <w:t>50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081406桥梁与隧道工程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01隧道施工过程力学理论与方法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02隧道围岩稳定性分析与控制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03隧道不良地质超前探测与防治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04桥梁施工监测与控制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05桥隧工程灾害风险评估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④850材料力学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笔试：结构力学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面试：英语、结构力学、计算机应用、土力学与地基基础、岩石力学与工程、桥梁与隧道工程相关知识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《结构力学》，龙驭球，高等教育出版社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2000年版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1.建筑材料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2.结构力学</w:t>
            </w:r>
          </w:p>
          <w:p>
            <w:pPr>
              <w:jc w:val="righ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0814Z1建筑与城乡规划设计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01建筑设计理论及技术应用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02建筑文化传承与遗产保护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03城乡人居环境可持续发展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04城市设计理论与开发管理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05景观规划设计与生态修复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④885建筑设计原理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笔试：建筑与城乡规划设计综合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面试：英语、计算机应用、建筑设计与理论、城乡规划设计与理论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《公共建筑设计原理》，张文忠，中国建筑工业出版社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2008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版；《城市规划原理》（第四版），吴志强、李德华，中国建筑工业出版社2010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版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1.建筑设计基础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081500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水利工程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1水文学及水资源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2水工结构工程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水环境与水安全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  <w:shd w:val="clear" w:color="auto" w:fill="FFFF00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④852水力学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笔试：工程水文学或水工建筑物或环境工程原理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面试：英语、高等数学、计算机应用、工程水文学或水文学、水力学、水工建筑物、土力学、环境工程原理、水污染控制工程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《工程水文学》（第四版），河海大学詹道江、徐向阳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、陈元芳，中国水利水电出版社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；《水文学》（第五版），黄廷林、马学尼主编，中国建筑工业出版社；或《水工建筑物》（第三版），天津大学祁庆和主编；或《环境工程学》（第三版），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蒋展鹏、杨宏伟编，高等教育出版社；《环境保护概论》（修订版），林肇信、刘天齐编，高等教育出版社</w:t>
            </w:r>
          </w:p>
        </w:tc>
        <w:tc>
          <w:tcPr>
            <w:tcW w:w="725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1.水文学原理</w:t>
            </w:r>
          </w:p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2.水利水能规划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5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085900土木水利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1结构工程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02岩土工程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03桥梁与隧道工程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先进材料与结构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土木与水利工程安全检测与监测</w:t>
            </w:r>
          </w:p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水利工程</w:t>
            </w:r>
          </w:p>
        </w:tc>
        <w:tc>
          <w:tcPr>
            <w:tcW w:w="282" w:type="pct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1010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01-0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204英语（二）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302数学（二）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④850材料力学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方向：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204英语（二）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302数学（二）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④852水力学</w:t>
            </w:r>
          </w:p>
        </w:tc>
        <w:tc>
          <w:tcPr>
            <w:tcW w:w="985" w:type="pct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按照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报名的相应方向参加学术型专业的复试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方向参加工程力学专业复试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方向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参加岩土工程专业复试</w:t>
            </w:r>
          </w:p>
        </w:tc>
        <w:tc>
          <w:tcPr>
            <w:tcW w:w="1091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同学术型专业复试笔试科目参考书目</w:t>
            </w:r>
          </w:p>
        </w:tc>
        <w:tc>
          <w:tcPr>
            <w:tcW w:w="725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1.结构力学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2.工程地质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按方向招生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51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01CD"/>
    <w:rsid w:val="000F36CC"/>
    <w:rsid w:val="000F5987"/>
    <w:rsid w:val="000F5F60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6F7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36C09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630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5183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284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3834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000"/>
    <w:rsid w:val="00882426"/>
    <w:rsid w:val="00882478"/>
    <w:rsid w:val="008840CE"/>
    <w:rsid w:val="00886D28"/>
    <w:rsid w:val="00893300"/>
    <w:rsid w:val="008A2A72"/>
    <w:rsid w:val="008A3B20"/>
    <w:rsid w:val="008C008E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0E2A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153B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34C1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00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B1F11"/>
    <w:rsid w:val="00ED4099"/>
    <w:rsid w:val="00ED4DAB"/>
    <w:rsid w:val="00ED6140"/>
    <w:rsid w:val="00EE10F5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77210"/>
    <w:rsid w:val="00F82634"/>
    <w:rsid w:val="00F8673B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2FF254A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CD615D0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B33AC1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AF717E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17670E7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A039-4D5B-4A37-94D2-6EC816F45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1531</Words>
  <Characters>1709</Characters>
  <Lines>750</Lines>
  <Paragraphs>211</Paragraphs>
  <TotalTime>43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2023-06-30T01:08:00Z</dcterms:created>
  <dc:creator>王标</dc:creator>
  <cp:lastModifiedBy>LuoWei</cp:lastModifiedBy>
  <cp:lastPrinted>2022-09-13T09:32:00Z</cp:lastPrinted>
  <dcterms:modified xsi:type="dcterms:W3CDTF">2023-08-24T01:05:15Z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F2CCE47FCD134C1E8E9B9B15DA647363_13</vt:lpwstr>
  </property>
</Properties>
</file>