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2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689"/>
        <w:gridCol w:w="833"/>
        <w:gridCol w:w="2982"/>
        <w:gridCol w:w="2908"/>
        <w:gridCol w:w="322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000" w:type="pct"/>
            <w:gridSpan w:val="6"/>
          </w:tcPr>
          <w:p>
            <w:pPr>
              <w:keepNext/>
              <w:keepLines/>
              <w:spacing w:before="156" w:beforeLines="50" w:after="156" w:afterLines="50"/>
              <w:jc w:val="center"/>
              <w:outlineLvl w:val="0"/>
              <w:rPr>
                <w:rFonts w:ascii="黑体" w:hAnsi="黑体" w:eastAsia="黑体" w:cs="Times New Roman"/>
                <w:kern w:val="44"/>
                <w:sz w:val="24"/>
                <w:szCs w:val="24"/>
              </w:rPr>
            </w:pPr>
            <w:r>
              <w:rPr>
                <w:rFonts w:hint="eastAsia" w:ascii="黑体" w:hAnsi="黑体" w:eastAsia="黑体" w:cs="Times New Roman"/>
                <w:kern w:val="44"/>
                <w:sz w:val="24"/>
                <w:szCs w:val="24"/>
              </w:rPr>
              <w:t>0</w:t>
            </w:r>
            <w:r>
              <w:rPr>
                <w:rFonts w:ascii="黑体" w:hAnsi="黑体" w:eastAsia="黑体" w:cs="Times New Roman"/>
                <w:kern w:val="44"/>
                <w:sz w:val="24"/>
                <w:szCs w:val="24"/>
              </w:rPr>
              <w:t>65</w:t>
            </w:r>
            <w:r>
              <w:rPr>
                <w:rFonts w:hint="eastAsia" w:ascii="黑体" w:hAnsi="黑体" w:eastAsia="黑体" w:cs="Times New Roman"/>
                <w:kern w:val="44"/>
                <w:sz w:val="24"/>
                <w:szCs w:val="24"/>
              </w:rPr>
              <w:t>卫生管理与政策研究中心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1" w:type="pct"/>
            <w:vAlign w:val="center"/>
          </w:tcPr>
          <w:p>
            <w:pPr>
              <w:jc w:val="center"/>
              <w:rPr>
                <w:rFonts w:ascii="黑体" w:hAnsi="宋体" w:eastAsia="黑体" w:cs="Arial"/>
                <w:sz w:val="18"/>
                <w:szCs w:val="18"/>
              </w:rPr>
            </w:pPr>
            <w:r>
              <w:rPr>
                <w:rFonts w:hint="eastAsia" w:ascii="黑体" w:hAnsi="宋体" w:eastAsia="黑体" w:cs="Arial"/>
                <w:sz w:val="18"/>
                <w:szCs w:val="18"/>
              </w:rPr>
              <w:t>招生专业代码、名称及研究方向</w:t>
            </w:r>
          </w:p>
        </w:tc>
        <w:tc>
          <w:tcPr>
            <w:tcW w:w="282" w:type="pct"/>
            <w:vAlign w:val="center"/>
          </w:tcPr>
          <w:p>
            <w:pPr>
              <w:jc w:val="center"/>
              <w:rPr>
                <w:rFonts w:ascii="黑体" w:hAnsi="黑体" w:eastAsia="黑体" w:cs="Arial"/>
                <w:sz w:val="18"/>
                <w:szCs w:val="18"/>
              </w:rPr>
            </w:pPr>
            <w:r>
              <w:rPr>
                <w:rFonts w:hint="eastAsia" w:ascii="黑体" w:hAnsi="黑体" w:eastAsia="黑体" w:cs="Arial"/>
                <w:sz w:val="18"/>
                <w:szCs w:val="18"/>
              </w:rPr>
              <w:t>招生人数</w:t>
            </w:r>
          </w:p>
        </w:tc>
        <w:tc>
          <w:tcPr>
            <w:tcW w:w="1010" w:type="pct"/>
            <w:vAlign w:val="center"/>
          </w:tcPr>
          <w:p>
            <w:pPr>
              <w:jc w:val="center"/>
              <w:rPr>
                <w:rFonts w:ascii="黑体" w:hAnsi="宋体" w:eastAsia="黑体" w:cs="Arial"/>
                <w:sz w:val="18"/>
                <w:szCs w:val="18"/>
              </w:rPr>
            </w:pPr>
            <w:r>
              <w:rPr>
                <w:rFonts w:hint="eastAsia" w:ascii="黑体" w:hAnsi="宋体" w:eastAsia="黑体" w:cs="Arial"/>
                <w:sz w:val="18"/>
                <w:szCs w:val="18"/>
              </w:rPr>
              <w:t>初试考试科目</w:t>
            </w:r>
          </w:p>
        </w:tc>
        <w:tc>
          <w:tcPr>
            <w:tcW w:w="985" w:type="pct"/>
            <w:vAlign w:val="center"/>
          </w:tcPr>
          <w:p>
            <w:pPr>
              <w:jc w:val="center"/>
              <w:rPr>
                <w:rFonts w:ascii="黑体" w:hAnsi="宋体" w:eastAsia="黑体" w:cs="Arial"/>
                <w:sz w:val="18"/>
                <w:szCs w:val="18"/>
              </w:rPr>
            </w:pPr>
            <w:r>
              <w:rPr>
                <w:rFonts w:hint="eastAsia" w:ascii="黑体" w:hAnsi="宋体" w:eastAsia="黑体" w:cs="Arial"/>
                <w:sz w:val="18"/>
                <w:szCs w:val="18"/>
              </w:rPr>
              <w:t>复试考核内容</w:t>
            </w:r>
          </w:p>
        </w:tc>
        <w:tc>
          <w:tcPr>
            <w:tcW w:w="1091" w:type="pct"/>
            <w:vAlign w:val="center"/>
          </w:tcPr>
          <w:p>
            <w:pPr>
              <w:jc w:val="center"/>
              <w:rPr>
                <w:rFonts w:ascii="黑体" w:hAnsi="宋体" w:eastAsia="黑体" w:cs="Arial"/>
                <w:sz w:val="18"/>
                <w:szCs w:val="18"/>
              </w:rPr>
            </w:pPr>
            <w:r>
              <w:rPr>
                <w:rFonts w:hint="eastAsia" w:ascii="黑体" w:hAnsi="宋体" w:eastAsia="黑体" w:cs="Arial"/>
                <w:sz w:val="18"/>
                <w:szCs w:val="18"/>
              </w:rPr>
              <w:t>复试笔试参考书目</w:t>
            </w:r>
          </w:p>
        </w:tc>
        <w:tc>
          <w:tcPr>
            <w:tcW w:w="721" w:type="pct"/>
            <w:vAlign w:val="center"/>
          </w:tcPr>
          <w:p>
            <w:pPr>
              <w:jc w:val="center"/>
              <w:rPr>
                <w:rFonts w:ascii="黑体" w:hAnsi="宋体" w:eastAsia="黑体" w:cs="Arial"/>
                <w:sz w:val="18"/>
                <w:szCs w:val="18"/>
              </w:rPr>
            </w:pPr>
            <w:r>
              <w:rPr>
                <w:rFonts w:hint="eastAsia" w:ascii="黑体" w:hAnsi="宋体" w:eastAsia="黑体" w:cs="Arial"/>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1" w:type="pct"/>
          </w:tcPr>
          <w:p>
            <w:pPr>
              <w:rPr>
                <w:rFonts w:ascii="黑体" w:hAnsi="黑体" w:eastAsia="黑体"/>
                <w:sz w:val="18"/>
                <w:szCs w:val="18"/>
              </w:rPr>
            </w:pPr>
            <w:r>
              <w:rPr>
                <w:rFonts w:hint="eastAsia" w:ascii="黑体" w:hAnsi="黑体" w:eastAsia="黑体"/>
                <w:sz w:val="18"/>
                <w:szCs w:val="18"/>
              </w:rPr>
              <w:t>105300公共卫生</w:t>
            </w:r>
          </w:p>
          <w:p>
            <w:pPr>
              <w:rPr>
                <w:rFonts w:ascii="宋体" w:hAnsi="宋体" w:eastAsia="宋体"/>
                <w:sz w:val="18"/>
                <w:szCs w:val="18"/>
              </w:rPr>
            </w:pPr>
            <w:r>
              <w:rPr>
                <w:rFonts w:hint="eastAsia" w:ascii="宋体" w:hAnsi="宋体" w:eastAsia="宋体"/>
                <w:sz w:val="18"/>
                <w:szCs w:val="18"/>
              </w:rPr>
              <w:t>01社会医学与卫生事业管理</w:t>
            </w:r>
          </w:p>
          <w:p>
            <w:pPr>
              <w:rPr>
                <w:rFonts w:ascii="宋体" w:hAnsi="宋体" w:eastAsia="宋体"/>
                <w:sz w:val="18"/>
                <w:szCs w:val="18"/>
              </w:rPr>
            </w:pPr>
            <w:r>
              <w:rPr>
                <w:rFonts w:hint="eastAsia" w:ascii="宋体" w:hAnsi="宋体" w:eastAsia="宋体"/>
                <w:sz w:val="18"/>
                <w:szCs w:val="18"/>
              </w:rPr>
              <w:t>02山东大学-谢菲尔德大学卫生经济与决策模型研究生联合培养项目</w:t>
            </w:r>
          </w:p>
        </w:tc>
        <w:tc>
          <w:tcPr>
            <w:tcW w:w="282" w:type="pct"/>
          </w:tcPr>
          <w:p>
            <w:pPr>
              <w:jc w:val="center"/>
              <w:rPr>
                <w:rFonts w:ascii="宋体" w:hAnsi="宋体" w:eastAsia="宋体"/>
                <w:sz w:val="18"/>
                <w:szCs w:val="18"/>
              </w:rPr>
            </w:pPr>
          </w:p>
        </w:tc>
        <w:tc>
          <w:tcPr>
            <w:tcW w:w="1010" w:type="pct"/>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③353卫生综合</w:t>
            </w:r>
          </w:p>
        </w:tc>
        <w:tc>
          <w:tcPr>
            <w:tcW w:w="985" w:type="pct"/>
          </w:tcPr>
          <w:p>
            <w:pPr>
              <w:rPr>
                <w:rFonts w:ascii="宋体" w:hAnsi="宋体" w:eastAsia="宋体"/>
                <w:sz w:val="18"/>
                <w:szCs w:val="18"/>
              </w:rPr>
            </w:pPr>
            <w:r>
              <w:rPr>
                <w:rFonts w:hint="eastAsia" w:ascii="宋体" w:hAnsi="宋体" w:eastAsia="宋体"/>
                <w:sz w:val="18"/>
                <w:szCs w:val="18"/>
              </w:rPr>
              <w:t>笔试：专业课，医学类考生为预防医学，其他专业考生为管理学基础；专业英语</w:t>
            </w:r>
          </w:p>
          <w:p>
            <w:pPr>
              <w:rPr>
                <w:rFonts w:ascii="宋体" w:hAnsi="宋体" w:eastAsia="宋体"/>
                <w:sz w:val="18"/>
                <w:szCs w:val="18"/>
              </w:rPr>
            </w:pPr>
            <w:r>
              <w:rPr>
                <w:rFonts w:hint="eastAsia" w:ascii="宋体" w:hAnsi="宋体" w:eastAsia="宋体"/>
                <w:sz w:val="18"/>
                <w:szCs w:val="18"/>
              </w:rPr>
              <w:t>面试：综合能力测试、英语听力和口语测试</w:t>
            </w:r>
          </w:p>
        </w:tc>
        <w:tc>
          <w:tcPr>
            <w:tcW w:w="1091" w:type="pct"/>
          </w:tcPr>
          <w:p>
            <w:pPr>
              <w:rPr>
                <w:rFonts w:hint="eastAsia" w:ascii="宋体" w:hAnsi="宋体" w:eastAsia="宋体"/>
                <w:sz w:val="18"/>
                <w:szCs w:val="18"/>
              </w:rPr>
            </w:pPr>
            <w:r>
              <w:rPr>
                <w:rFonts w:hint="eastAsia" w:ascii="宋体" w:hAnsi="宋体" w:eastAsia="宋体"/>
                <w:sz w:val="18"/>
                <w:szCs w:val="18"/>
              </w:rPr>
              <w:t>《预防医学》（第七版），傅华主编，人民卫生出版社201</w:t>
            </w:r>
            <w:r>
              <w:rPr>
                <w:rFonts w:hint="eastAsia" w:ascii="宋体" w:hAnsi="宋体" w:eastAsia="宋体"/>
                <w:sz w:val="18"/>
                <w:szCs w:val="18"/>
              </w:rPr>
              <w:t>8年版</w:t>
            </w:r>
            <w:r>
              <w:rPr>
                <w:rFonts w:hint="eastAsia" w:ascii="宋体" w:hAnsi="宋体" w:eastAsia="宋体"/>
                <w:sz w:val="18"/>
                <w:szCs w:val="18"/>
              </w:rPr>
              <w:t>；《管理学基础》（第二版），冯占春主编，人民卫生出版社2013年版</w:t>
            </w:r>
          </w:p>
        </w:tc>
        <w:tc>
          <w:tcPr>
            <w:tcW w:w="721" w:type="pct"/>
          </w:tcPr>
          <w:p>
            <w:pPr>
              <w:rPr>
                <w:rFonts w:hint="eastAsia" w:ascii="宋体" w:hAnsi="宋体" w:eastAsia="宋体"/>
                <w:sz w:val="18"/>
                <w:szCs w:val="18"/>
                <w:lang w:val="en-US" w:eastAsia="zh-CN"/>
              </w:rPr>
            </w:pPr>
            <w:r>
              <w:rPr>
                <w:rFonts w:hint="eastAsia" w:ascii="宋体" w:hAnsi="宋体" w:eastAsia="宋体"/>
                <w:sz w:val="18"/>
                <w:szCs w:val="18"/>
                <w:lang w:val="en-US" w:eastAsia="zh-CN"/>
              </w:rPr>
              <w:t>同等学力加试：</w:t>
            </w:r>
          </w:p>
          <w:p>
            <w:pPr>
              <w:numPr>
                <w:numId w:val="0"/>
              </w:numPr>
              <w:rPr>
                <w:rFonts w:hint="eastAsia" w:ascii="宋体" w:hAnsi="宋体" w:eastAsia="宋体"/>
                <w:sz w:val="18"/>
                <w:szCs w:val="18"/>
              </w:rPr>
            </w:pPr>
            <w:r>
              <w:rPr>
                <w:rFonts w:hint="eastAsia" w:ascii="宋体" w:hAnsi="宋体" w:eastAsia="宋体"/>
                <w:sz w:val="18"/>
                <w:szCs w:val="18"/>
                <w:lang w:val="en-US" w:eastAsia="zh-CN"/>
              </w:rPr>
              <w:t>1.</w:t>
            </w:r>
            <w:r>
              <w:rPr>
                <w:rFonts w:hint="eastAsia" w:ascii="宋体" w:hAnsi="宋体" w:eastAsia="宋体"/>
                <w:sz w:val="18"/>
                <w:szCs w:val="18"/>
              </w:rPr>
              <w:t>卫生管理综合</w:t>
            </w:r>
          </w:p>
          <w:p>
            <w:pPr>
              <w:numPr>
                <w:numId w:val="0"/>
              </w:numPr>
              <w:rPr>
                <w:rFonts w:hint="eastAsia" w:ascii="宋体" w:hAnsi="宋体" w:eastAsia="宋体"/>
                <w:sz w:val="18"/>
                <w:szCs w:val="18"/>
                <w:lang w:val="en-US" w:eastAsia="zh-CN"/>
              </w:rPr>
            </w:pPr>
            <w:r>
              <w:rPr>
                <w:rFonts w:hint="eastAsia" w:ascii="宋体" w:hAnsi="宋体" w:eastAsia="宋体"/>
                <w:sz w:val="18"/>
                <w:szCs w:val="18"/>
                <w:lang w:val="en-US" w:eastAsia="zh-CN"/>
              </w:rPr>
              <w:t>2.</w:t>
            </w:r>
            <w:r>
              <w:rPr>
                <w:rFonts w:hint="eastAsia" w:ascii="宋体" w:hAnsi="宋体" w:eastAsia="宋体"/>
                <w:sz w:val="18"/>
                <w:szCs w:val="18"/>
              </w:rPr>
              <w:t>社会医学</w:t>
            </w:r>
          </w:p>
          <w:p>
            <w:pPr>
              <w:rPr>
                <w:rFonts w:hint="eastAsia" w:ascii="宋体" w:hAnsi="宋体" w:eastAsia="宋体"/>
                <w:sz w:val="18"/>
                <w:szCs w:val="18"/>
              </w:rPr>
            </w:pPr>
            <w:r>
              <w:rPr>
                <w:rFonts w:hint="eastAsia" w:ascii="宋体" w:hAnsi="宋体" w:eastAsia="宋体"/>
                <w:sz w:val="18"/>
                <w:szCs w:val="18"/>
                <w:lang w:val="en-US" w:eastAsia="zh-CN"/>
              </w:rPr>
              <w:t>报考</w:t>
            </w:r>
            <w:r>
              <w:rPr>
                <w:rFonts w:hint="eastAsia" w:ascii="宋体" w:hAnsi="宋体" w:eastAsia="宋体"/>
                <w:sz w:val="18"/>
                <w:szCs w:val="18"/>
              </w:rPr>
              <w:t>02方向</w:t>
            </w:r>
            <w:r>
              <w:rPr>
                <w:rFonts w:hint="eastAsia" w:ascii="宋体" w:hAnsi="宋体" w:eastAsia="宋体"/>
                <w:sz w:val="18"/>
                <w:szCs w:val="18"/>
                <w:lang w:val="en-US" w:eastAsia="zh-CN"/>
              </w:rPr>
              <w:t>须满足以下要求：</w:t>
            </w:r>
            <w:r>
              <w:rPr>
                <w:rFonts w:hint="eastAsia" w:ascii="宋体" w:hAnsi="宋体" w:eastAsia="宋体"/>
                <w:sz w:val="18"/>
                <w:szCs w:val="18"/>
              </w:rPr>
              <w:t>大学本科平均成绩不低于85分，入学后第一年平均学习成绩不低于80分；雅思最低分不低于 6.5分(单项不低6分)或网考托福成绩不低于79分(写作/口语不低于20分)；入学后由于未达到录取条件而无法赴谢菲尔德大学培养的学生将转为01方向按普通专业型硕士进行培养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1" w:type="pct"/>
          </w:tcPr>
          <w:p>
            <w:pPr>
              <w:rPr>
                <w:rFonts w:ascii="黑体" w:hAnsi="黑体" w:eastAsia="黑体"/>
                <w:sz w:val="18"/>
                <w:szCs w:val="18"/>
              </w:rPr>
            </w:pPr>
            <w:r>
              <w:rPr>
                <w:rFonts w:hint="eastAsia" w:ascii="黑体" w:hAnsi="黑体" w:eastAsia="黑体"/>
                <w:sz w:val="18"/>
                <w:szCs w:val="18"/>
              </w:rPr>
              <w:t>107401社会医学与卫生事业管理</w:t>
            </w:r>
          </w:p>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w:t>
            </w:r>
            <w:r>
              <w:rPr>
                <w:rFonts w:hint="eastAsia" w:ascii="宋体" w:hAnsi="宋体" w:eastAsia="宋体"/>
                <w:sz w:val="18"/>
                <w:szCs w:val="18"/>
              </w:rPr>
              <w:t>社会医学与卫生事业管理</w:t>
            </w:r>
          </w:p>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w:t>
            </w:r>
            <w:r>
              <w:rPr>
                <w:rFonts w:hint="eastAsia" w:ascii="宋体" w:hAnsi="宋体" w:eastAsia="宋体"/>
                <w:sz w:val="18"/>
                <w:szCs w:val="18"/>
              </w:rPr>
              <w:t>山东大学-多伦多大学卫生服务研究硕士双学位培养项目</w:t>
            </w:r>
          </w:p>
          <w:p>
            <w:pPr>
              <w:rPr>
                <w:rFonts w:ascii="宋体" w:hAnsi="宋体" w:eastAsia="宋体"/>
                <w:sz w:val="18"/>
                <w:szCs w:val="18"/>
              </w:rPr>
            </w:pPr>
            <w:r>
              <w:rPr>
                <w:rFonts w:hint="eastAsia" w:ascii="宋体" w:hAnsi="宋体" w:eastAsia="宋体"/>
                <w:sz w:val="18"/>
                <w:szCs w:val="18"/>
              </w:rPr>
              <w:t>03山东大学-谢菲尔德大学卫生经济与决策模型研究生联合培养项目</w:t>
            </w:r>
          </w:p>
        </w:tc>
        <w:tc>
          <w:tcPr>
            <w:tcW w:w="282" w:type="pct"/>
          </w:tcPr>
          <w:p>
            <w:pPr>
              <w:jc w:val="center"/>
              <w:rPr>
                <w:rFonts w:ascii="宋体" w:hAnsi="宋体" w:eastAsia="宋体"/>
                <w:sz w:val="18"/>
                <w:szCs w:val="18"/>
              </w:rPr>
            </w:pPr>
          </w:p>
        </w:tc>
        <w:tc>
          <w:tcPr>
            <w:tcW w:w="1010" w:type="pct"/>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②201英语（一）</w:t>
            </w:r>
          </w:p>
          <w:p>
            <w:pPr>
              <w:rPr>
                <w:rFonts w:ascii="宋体" w:hAnsi="宋体" w:eastAsia="宋体"/>
                <w:sz w:val="18"/>
                <w:szCs w:val="18"/>
              </w:rPr>
            </w:pPr>
            <w:r>
              <w:rPr>
                <w:rFonts w:hint="eastAsia" w:ascii="宋体" w:hAnsi="宋体" w:eastAsia="宋体"/>
                <w:sz w:val="18"/>
                <w:szCs w:val="18"/>
              </w:rPr>
              <w:t>③634卫生管理综合</w:t>
            </w:r>
          </w:p>
        </w:tc>
        <w:tc>
          <w:tcPr>
            <w:tcW w:w="985" w:type="pct"/>
          </w:tcPr>
          <w:p>
            <w:pPr>
              <w:rPr>
                <w:rFonts w:ascii="宋体" w:hAnsi="宋体" w:eastAsia="宋体"/>
                <w:sz w:val="18"/>
                <w:szCs w:val="18"/>
              </w:rPr>
            </w:pPr>
            <w:r>
              <w:rPr>
                <w:rFonts w:hint="eastAsia" w:ascii="宋体" w:hAnsi="宋体" w:eastAsia="宋体"/>
                <w:sz w:val="18"/>
                <w:szCs w:val="18"/>
              </w:rPr>
              <w:t>笔试：专业课，医学类考生为预防医学，其他专业考生为管理学基础；专业英语</w:t>
            </w:r>
          </w:p>
          <w:p>
            <w:pPr>
              <w:rPr>
                <w:rFonts w:ascii="宋体" w:hAnsi="宋体" w:eastAsia="宋体"/>
                <w:sz w:val="18"/>
                <w:szCs w:val="18"/>
              </w:rPr>
            </w:pPr>
            <w:r>
              <w:rPr>
                <w:rFonts w:hint="eastAsia" w:ascii="宋体" w:hAnsi="宋体" w:eastAsia="宋体"/>
                <w:sz w:val="18"/>
                <w:szCs w:val="18"/>
              </w:rPr>
              <w:t>面试：综合能力测试、英语听力和口语测试</w:t>
            </w:r>
          </w:p>
        </w:tc>
        <w:tc>
          <w:tcPr>
            <w:tcW w:w="1091" w:type="pct"/>
          </w:tcPr>
          <w:p>
            <w:pPr>
              <w:rPr>
                <w:rFonts w:ascii="宋体" w:hAnsi="宋体" w:eastAsia="宋体"/>
                <w:sz w:val="18"/>
                <w:szCs w:val="18"/>
              </w:rPr>
            </w:pPr>
            <w:r>
              <w:rPr>
                <w:rFonts w:hint="eastAsia" w:ascii="宋体" w:hAnsi="宋体" w:eastAsia="宋体"/>
                <w:sz w:val="18"/>
                <w:szCs w:val="18"/>
              </w:rPr>
              <w:t>《预防医学》（第七版），傅华主编，人民卫生出版社</w:t>
            </w:r>
            <w:r>
              <w:rPr>
                <w:rFonts w:ascii="宋体" w:hAnsi="宋体" w:eastAsia="宋体"/>
                <w:sz w:val="18"/>
                <w:szCs w:val="18"/>
              </w:rPr>
              <w:t>2013年版</w:t>
            </w:r>
            <w:r>
              <w:rPr>
                <w:rFonts w:hint="eastAsia" w:ascii="宋体" w:hAnsi="宋体" w:eastAsia="宋体"/>
                <w:sz w:val="18"/>
                <w:szCs w:val="18"/>
              </w:rPr>
              <w:t>；《管理学基础》（第二版），冯占春主编，人民卫生出版社</w:t>
            </w:r>
            <w:r>
              <w:rPr>
                <w:rFonts w:ascii="宋体" w:hAnsi="宋体" w:eastAsia="宋体"/>
                <w:sz w:val="18"/>
                <w:szCs w:val="18"/>
              </w:rPr>
              <w:t>2013年版</w:t>
            </w:r>
          </w:p>
        </w:tc>
        <w:tc>
          <w:tcPr>
            <w:tcW w:w="721" w:type="pct"/>
          </w:tcPr>
          <w:p>
            <w:pPr>
              <w:rPr>
                <w:rFonts w:hint="eastAsia" w:ascii="宋体" w:hAnsi="宋体" w:eastAsia="宋体"/>
                <w:sz w:val="18"/>
                <w:szCs w:val="18"/>
                <w:lang w:val="en-US" w:eastAsia="zh-CN"/>
              </w:rPr>
            </w:pPr>
            <w:r>
              <w:rPr>
                <w:rFonts w:hint="eastAsia" w:ascii="宋体" w:hAnsi="宋体" w:eastAsia="宋体"/>
                <w:sz w:val="18"/>
                <w:szCs w:val="18"/>
                <w:lang w:val="en-US" w:eastAsia="zh-CN"/>
              </w:rPr>
              <w:t>同等学力加试：</w:t>
            </w:r>
          </w:p>
          <w:p>
            <w:pPr>
              <w:numPr>
                <w:ilvl w:val="0"/>
                <w:numId w:val="0"/>
              </w:numPr>
              <w:rPr>
                <w:rFonts w:hint="eastAsia" w:ascii="宋体" w:hAnsi="宋体" w:eastAsia="宋体"/>
                <w:sz w:val="18"/>
                <w:szCs w:val="18"/>
              </w:rPr>
            </w:pPr>
            <w:r>
              <w:rPr>
                <w:rFonts w:hint="eastAsia" w:ascii="宋体" w:hAnsi="宋体" w:eastAsia="宋体"/>
                <w:sz w:val="18"/>
                <w:szCs w:val="18"/>
                <w:lang w:val="en-US" w:eastAsia="zh-CN"/>
              </w:rPr>
              <w:t>1.</w:t>
            </w:r>
            <w:r>
              <w:rPr>
                <w:rFonts w:hint="eastAsia" w:ascii="宋体" w:hAnsi="宋体" w:eastAsia="宋体"/>
                <w:sz w:val="18"/>
                <w:szCs w:val="18"/>
              </w:rPr>
              <w:t>卫生管理综合</w:t>
            </w:r>
          </w:p>
          <w:p>
            <w:pPr>
              <w:numPr>
                <w:ilvl w:val="0"/>
                <w:numId w:val="0"/>
              </w:numPr>
              <w:rPr>
                <w:rFonts w:hint="eastAsia" w:ascii="宋体" w:hAnsi="宋体" w:eastAsia="宋体"/>
                <w:sz w:val="18"/>
                <w:szCs w:val="18"/>
                <w:lang w:val="en-US" w:eastAsia="zh-CN"/>
              </w:rPr>
            </w:pPr>
            <w:r>
              <w:rPr>
                <w:rFonts w:hint="eastAsia" w:ascii="宋体" w:hAnsi="宋体" w:eastAsia="宋体"/>
                <w:sz w:val="18"/>
                <w:szCs w:val="18"/>
                <w:lang w:val="en-US" w:eastAsia="zh-CN"/>
              </w:rPr>
              <w:t>2.</w:t>
            </w:r>
            <w:r>
              <w:rPr>
                <w:rFonts w:hint="eastAsia" w:ascii="宋体" w:hAnsi="宋体" w:eastAsia="宋体"/>
                <w:sz w:val="18"/>
                <w:szCs w:val="18"/>
              </w:rPr>
              <w:t>社会医学</w:t>
            </w:r>
          </w:p>
          <w:p>
            <w:pPr>
              <w:widowControl/>
              <w:kinsoku w:val="0"/>
              <w:autoSpaceDE w:val="0"/>
              <w:autoSpaceDN w:val="0"/>
              <w:adjustRightInd w:val="0"/>
              <w:snapToGrid w:val="0"/>
              <w:spacing w:before="78" w:line="297" w:lineRule="auto"/>
              <w:ind w:left="34"/>
              <w:jc w:val="left"/>
              <w:textAlignment w:val="baseline"/>
              <w:rPr>
                <w:rFonts w:ascii="宋体" w:hAnsi="宋体" w:eastAsia="宋体" w:cs="宋体"/>
                <w:snapToGrid w:val="0"/>
                <w:color w:val="000000"/>
                <w:spacing w:val="-2"/>
                <w:sz w:val="18"/>
                <w:szCs w:val="18"/>
              </w:rPr>
            </w:pPr>
            <w:r>
              <w:rPr>
                <w:rFonts w:hint="eastAsia" w:ascii="宋体" w:hAnsi="宋体" w:eastAsia="宋体" w:cs="宋体"/>
                <w:snapToGrid w:val="0"/>
                <w:color w:val="000000"/>
                <w:spacing w:val="-2"/>
                <w:sz w:val="18"/>
                <w:szCs w:val="18"/>
                <w:lang w:val="en-US" w:eastAsia="zh-CN"/>
              </w:rPr>
              <w:t>报考</w:t>
            </w:r>
            <w:r>
              <w:rPr>
                <w:rFonts w:hint="eastAsia" w:ascii="宋体" w:hAnsi="宋体" w:eastAsia="宋体" w:cs="宋体"/>
                <w:snapToGrid w:val="0"/>
                <w:color w:val="000000"/>
                <w:spacing w:val="-2"/>
                <w:sz w:val="18"/>
                <w:szCs w:val="18"/>
              </w:rPr>
              <w:t>02方向</w:t>
            </w:r>
            <w:r>
              <w:rPr>
                <w:rFonts w:hint="eastAsia" w:ascii="宋体" w:hAnsi="宋体" w:eastAsia="宋体" w:cs="宋体"/>
                <w:snapToGrid w:val="0"/>
                <w:color w:val="000000"/>
                <w:spacing w:val="-2"/>
                <w:sz w:val="18"/>
                <w:szCs w:val="18"/>
                <w:lang w:val="en-US" w:eastAsia="zh-CN"/>
              </w:rPr>
              <w:t>须满足以下要求</w:t>
            </w:r>
            <w:r>
              <w:rPr>
                <w:rFonts w:hint="eastAsia" w:ascii="宋体" w:hAnsi="宋体" w:eastAsia="宋体" w:cs="宋体"/>
                <w:snapToGrid w:val="0"/>
                <w:color w:val="000000"/>
                <w:spacing w:val="-2"/>
                <w:sz w:val="18"/>
                <w:szCs w:val="18"/>
              </w:rPr>
              <w:t>：</w:t>
            </w:r>
            <w:r>
              <w:rPr>
                <w:rFonts w:ascii="宋体" w:hAnsi="宋体" w:eastAsia="宋体" w:cs="宋体"/>
                <w:snapToGrid w:val="0"/>
                <w:color w:val="000000"/>
                <w:spacing w:val="-2"/>
                <w:sz w:val="18"/>
                <w:szCs w:val="18"/>
              </w:rPr>
              <w:t>大学本科期间GPA需为B+及以上，且在向多伦多大学提交申请前需达到相应的英语水平要求</w:t>
            </w:r>
            <w:r>
              <w:rPr>
                <w:rFonts w:hint="eastAsia" w:ascii="宋体" w:hAnsi="宋体" w:eastAsia="宋体" w:cs="宋体"/>
                <w:snapToGrid w:val="0"/>
                <w:color w:val="000000"/>
                <w:spacing w:val="-2"/>
                <w:sz w:val="18"/>
                <w:szCs w:val="18"/>
              </w:rPr>
              <w:t>，即</w:t>
            </w:r>
            <w:r>
              <w:rPr>
                <w:rFonts w:ascii="宋体" w:hAnsi="宋体" w:eastAsia="宋体" w:cs="宋体"/>
                <w:snapToGrid w:val="0"/>
                <w:color w:val="000000"/>
                <w:spacing w:val="-2"/>
                <w:sz w:val="18"/>
                <w:szCs w:val="18"/>
              </w:rPr>
              <w:t>网考托福成绩不低于93分(写作/口语不低于22分)，或雅思(学术)最低分不低于7分(单项成绩不低于6.5分)</w:t>
            </w:r>
            <w:r>
              <w:rPr>
                <w:rFonts w:hint="eastAsia" w:ascii="宋体" w:hAnsi="宋体" w:eastAsia="宋体" w:cs="宋体"/>
                <w:snapToGrid w:val="0"/>
                <w:color w:val="000000"/>
                <w:spacing w:val="-2"/>
                <w:sz w:val="18"/>
                <w:szCs w:val="18"/>
              </w:rPr>
              <w:t>；</w:t>
            </w:r>
            <w:r>
              <w:rPr>
                <w:rFonts w:ascii="宋体" w:hAnsi="宋体" w:eastAsia="宋体" w:cs="宋体"/>
                <w:snapToGrid w:val="0"/>
                <w:color w:val="000000"/>
                <w:spacing w:val="-2"/>
                <w:sz w:val="18"/>
                <w:szCs w:val="18"/>
              </w:rPr>
              <w:t>入学后由于未达到多伦多大学录取条件而无法赴加拿大培养的学生将转为 01方向按普通学术型硕士进行培养</w:t>
            </w:r>
          </w:p>
          <w:p>
            <w:pPr>
              <w:rPr>
                <w:rFonts w:ascii="宋体" w:hAnsi="宋体" w:eastAsia="宋体"/>
                <w:sz w:val="18"/>
                <w:szCs w:val="18"/>
              </w:rPr>
            </w:pPr>
            <w:r>
              <w:rPr>
                <w:rFonts w:hint="eastAsia" w:ascii="宋体" w:hAnsi="宋体" w:eastAsia="宋体" w:cs="宋体"/>
                <w:snapToGrid w:val="0"/>
                <w:color w:val="000000"/>
                <w:spacing w:val="-12"/>
                <w:sz w:val="18"/>
                <w:szCs w:val="18"/>
                <w:lang w:val="en-US" w:eastAsia="zh-CN"/>
              </w:rPr>
              <w:t>报考</w:t>
            </w:r>
            <w:r>
              <w:rPr>
                <w:rFonts w:ascii="宋体" w:hAnsi="宋体" w:eastAsia="宋体" w:cs="宋体"/>
                <w:snapToGrid w:val="0"/>
                <w:color w:val="000000"/>
                <w:spacing w:val="-12"/>
                <w:sz w:val="18"/>
                <w:szCs w:val="18"/>
              </w:rPr>
              <w:t>03</w:t>
            </w:r>
            <w:r>
              <w:rPr>
                <w:rFonts w:ascii="宋体" w:hAnsi="宋体" w:eastAsia="宋体" w:cs="宋体"/>
                <w:snapToGrid w:val="0"/>
                <w:color w:val="000000"/>
                <w:spacing w:val="-6"/>
                <w:sz w:val="18"/>
                <w:szCs w:val="18"/>
              </w:rPr>
              <w:t xml:space="preserve"> 方向</w:t>
            </w:r>
            <w:r>
              <w:rPr>
                <w:rFonts w:hint="eastAsia" w:ascii="宋体" w:hAnsi="宋体" w:eastAsia="宋体" w:cs="宋体"/>
                <w:snapToGrid w:val="0"/>
                <w:color w:val="000000"/>
                <w:spacing w:val="-6"/>
                <w:sz w:val="18"/>
                <w:szCs w:val="18"/>
                <w:lang w:val="en-US" w:eastAsia="zh-CN"/>
              </w:rPr>
              <w:t>须满足以下要求</w:t>
            </w:r>
            <w:bookmarkStart w:id="0" w:name="_GoBack"/>
            <w:bookmarkEnd w:id="0"/>
            <w:r>
              <w:rPr>
                <w:rFonts w:hint="eastAsia" w:ascii="宋体" w:hAnsi="宋体" w:eastAsia="宋体" w:cs="宋体"/>
                <w:snapToGrid w:val="0"/>
                <w:color w:val="000000"/>
                <w:spacing w:val="-6"/>
                <w:sz w:val="18"/>
                <w:szCs w:val="18"/>
              </w:rPr>
              <w:t>：大学</w:t>
            </w:r>
            <w:r>
              <w:rPr>
                <w:rFonts w:ascii="宋体" w:hAnsi="宋体" w:eastAsia="宋体" w:cs="宋体"/>
                <w:snapToGrid w:val="0"/>
                <w:color w:val="000000"/>
                <w:spacing w:val="-10"/>
                <w:sz w:val="18"/>
                <w:szCs w:val="18"/>
              </w:rPr>
              <w:t>本</w:t>
            </w:r>
            <w:r>
              <w:rPr>
                <w:rFonts w:ascii="宋体" w:hAnsi="宋体" w:eastAsia="宋体" w:cs="宋体"/>
                <w:snapToGrid w:val="0"/>
                <w:color w:val="000000"/>
                <w:spacing w:val="-6"/>
                <w:sz w:val="18"/>
                <w:szCs w:val="18"/>
              </w:rPr>
              <w:t>科平均成绩</w:t>
            </w:r>
            <w:r>
              <w:rPr>
                <w:rFonts w:hint="eastAsia" w:ascii="宋体" w:hAnsi="宋体" w:eastAsia="宋体" w:cs="宋体"/>
                <w:snapToGrid w:val="0"/>
                <w:color w:val="000000"/>
                <w:spacing w:val="-6"/>
                <w:sz w:val="18"/>
                <w:szCs w:val="18"/>
              </w:rPr>
              <w:t>不低于</w:t>
            </w:r>
            <w:r>
              <w:rPr>
                <w:rFonts w:ascii="宋体" w:hAnsi="宋体" w:eastAsia="宋体" w:cs="宋体"/>
                <w:snapToGrid w:val="0"/>
                <w:color w:val="000000"/>
                <w:spacing w:val="-6"/>
                <w:sz w:val="18"/>
                <w:szCs w:val="18"/>
              </w:rPr>
              <w:t>85分</w:t>
            </w:r>
            <w:r>
              <w:rPr>
                <w:rFonts w:hint="eastAsia" w:ascii="宋体" w:hAnsi="宋体" w:eastAsia="宋体" w:cs="宋体"/>
                <w:snapToGrid w:val="0"/>
                <w:color w:val="000000"/>
                <w:spacing w:val="8"/>
                <w:sz w:val="18"/>
                <w:szCs w:val="18"/>
              </w:rPr>
              <w:t>，入学后</w:t>
            </w:r>
            <w:r>
              <w:rPr>
                <w:rFonts w:ascii="宋体" w:hAnsi="宋体" w:eastAsia="宋体" w:cs="宋体"/>
                <w:snapToGrid w:val="0"/>
                <w:color w:val="000000"/>
                <w:spacing w:val="4"/>
                <w:sz w:val="18"/>
                <w:szCs w:val="18"/>
              </w:rPr>
              <w:t>第一年的平均学习成</w:t>
            </w:r>
            <w:r>
              <w:rPr>
                <w:rFonts w:ascii="宋体" w:hAnsi="宋体" w:eastAsia="宋体" w:cs="宋体"/>
                <w:snapToGrid w:val="0"/>
                <w:color w:val="000000"/>
                <w:spacing w:val="-12"/>
                <w:sz w:val="18"/>
                <w:szCs w:val="18"/>
              </w:rPr>
              <w:t>绩</w:t>
            </w:r>
            <w:r>
              <w:rPr>
                <w:rFonts w:ascii="宋体" w:hAnsi="宋体" w:eastAsia="宋体" w:cs="宋体"/>
                <w:snapToGrid w:val="0"/>
                <w:color w:val="000000"/>
                <w:spacing w:val="-10"/>
                <w:sz w:val="18"/>
                <w:szCs w:val="18"/>
              </w:rPr>
              <w:t>不</w:t>
            </w:r>
            <w:r>
              <w:rPr>
                <w:rFonts w:ascii="宋体" w:hAnsi="宋体" w:eastAsia="宋体" w:cs="宋体"/>
                <w:snapToGrid w:val="0"/>
                <w:color w:val="000000"/>
                <w:spacing w:val="-6"/>
                <w:sz w:val="18"/>
                <w:szCs w:val="18"/>
              </w:rPr>
              <w:t>低于80分</w:t>
            </w:r>
            <w:r>
              <w:rPr>
                <w:rFonts w:hint="eastAsia" w:ascii="宋体" w:hAnsi="宋体" w:eastAsia="宋体" w:cs="宋体"/>
                <w:snapToGrid w:val="0"/>
                <w:color w:val="000000"/>
                <w:spacing w:val="-6"/>
                <w:sz w:val="18"/>
                <w:szCs w:val="18"/>
              </w:rPr>
              <w:t>；</w:t>
            </w:r>
            <w:r>
              <w:rPr>
                <w:rFonts w:ascii="宋体" w:hAnsi="宋体" w:eastAsia="宋体" w:cs="宋体"/>
                <w:snapToGrid w:val="0"/>
                <w:color w:val="000000"/>
                <w:spacing w:val="-6"/>
                <w:sz w:val="18"/>
                <w:szCs w:val="18"/>
              </w:rPr>
              <w:t>雅思最低分不低</w:t>
            </w:r>
            <w:r>
              <w:rPr>
                <w:rFonts w:ascii="宋体" w:hAnsi="宋体" w:eastAsia="宋体" w:cs="宋体"/>
                <w:snapToGrid w:val="0"/>
                <w:color w:val="000000"/>
                <w:spacing w:val="-10"/>
                <w:sz w:val="18"/>
                <w:szCs w:val="18"/>
              </w:rPr>
              <w:t xml:space="preserve">于 </w:t>
            </w:r>
            <w:r>
              <w:rPr>
                <w:rFonts w:ascii="宋体" w:hAnsi="宋体" w:eastAsia="宋体" w:cs="宋体"/>
                <w:snapToGrid w:val="0"/>
                <w:color w:val="000000"/>
                <w:spacing w:val="-7"/>
                <w:sz w:val="18"/>
                <w:szCs w:val="18"/>
              </w:rPr>
              <w:t>6</w:t>
            </w:r>
            <w:r>
              <w:rPr>
                <w:rFonts w:ascii="宋体" w:hAnsi="宋体" w:eastAsia="宋体" w:cs="宋体"/>
                <w:snapToGrid w:val="0"/>
                <w:color w:val="000000"/>
                <w:spacing w:val="-5"/>
                <w:sz w:val="18"/>
                <w:szCs w:val="18"/>
              </w:rPr>
              <w:t>.5分(单项不低于6分)，或</w:t>
            </w:r>
            <w:r>
              <w:rPr>
                <w:rFonts w:ascii="宋体" w:hAnsi="宋体" w:eastAsia="宋体" w:cs="宋体"/>
                <w:snapToGrid w:val="0"/>
                <w:color w:val="000000"/>
                <w:sz w:val="18"/>
                <w:szCs w:val="18"/>
              </w:rPr>
              <w:t xml:space="preserve"> </w:t>
            </w:r>
            <w:r>
              <w:rPr>
                <w:rFonts w:ascii="宋体" w:hAnsi="宋体" w:eastAsia="宋体" w:cs="宋体"/>
                <w:snapToGrid w:val="0"/>
                <w:color w:val="000000"/>
                <w:spacing w:val="-2"/>
                <w:sz w:val="18"/>
                <w:szCs w:val="18"/>
              </w:rPr>
              <w:t>网考托福成</w:t>
            </w:r>
            <w:r>
              <w:rPr>
                <w:rFonts w:ascii="宋体" w:hAnsi="宋体" w:eastAsia="宋体" w:cs="宋体"/>
                <w:snapToGrid w:val="0"/>
                <w:color w:val="000000"/>
                <w:spacing w:val="-1"/>
                <w:sz w:val="18"/>
                <w:szCs w:val="18"/>
              </w:rPr>
              <w:t>绩不低于79分(写作</w:t>
            </w:r>
            <w:r>
              <w:rPr>
                <w:rFonts w:ascii="宋体" w:hAnsi="宋体" w:eastAsia="宋体" w:cs="宋体"/>
                <w:snapToGrid w:val="0"/>
                <w:color w:val="000000"/>
                <w:spacing w:val="-10"/>
                <w:sz w:val="18"/>
                <w:szCs w:val="18"/>
              </w:rPr>
              <w:t>/</w:t>
            </w:r>
            <w:r>
              <w:rPr>
                <w:rFonts w:ascii="宋体" w:hAnsi="宋体" w:eastAsia="宋体" w:cs="宋体"/>
                <w:snapToGrid w:val="0"/>
                <w:color w:val="000000"/>
                <w:spacing w:val="-6"/>
                <w:sz w:val="18"/>
                <w:szCs w:val="18"/>
              </w:rPr>
              <w:t>口语不低于20分)</w:t>
            </w:r>
            <w:r>
              <w:rPr>
                <w:rFonts w:hint="eastAsia" w:ascii="宋体" w:hAnsi="宋体" w:eastAsia="宋体" w:cs="宋体"/>
                <w:snapToGrid w:val="0"/>
                <w:color w:val="000000"/>
                <w:spacing w:val="-6"/>
                <w:sz w:val="18"/>
                <w:szCs w:val="18"/>
              </w:rPr>
              <w:t>；</w:t>
            </w:r>
            <w:r>
              <w:rPr>
                <w:rFonts w:ascii="宋体" w:hAnsi="宋体" w:eastAsia="宋体" w:cs="宋体"/>
                <w:snapToGrid w:val="0"/>
                <w:color w:val="000000"/>
                <w:spacing w:val="-6"/>
                <w:sz w:val="18"/>
                <w:szCs w:val="18"/>
              </w:rPr>
              <w:t>入学后由于</w:t>
            </w:r>
            <w:r>
              <w:rPr>
                <w:rFonts w:ascii="宋体" w:hAnsi="宋体" w:eastAsia="宋体" w:cs="宋体"/>
                <w:snapToGrid w:val="0"/>
                <w:color w:val="000000"/>
                <w:spacing w:val="8"/>
                <w:sz w:val="18"/>
                <w:szCs w:val="18"/>
              </w:rPr>
              <w:t>未达</w:t>
            </w:r>
            <w:r>
              <w:rPr>
                <w:rFonts w:ascii="宋体" w:hAnsi="宋体" w:eastAsia="宋体" w:cs="宋体"/>
                <w:snapToGrid w:val="0"/>
                <w:color w:val="000000"/>
                <w:spacing w:val="6"/>
                <w:sz w:val="18"/>
                <w:szCs w:val="18"/>
              </w:rPr>
              <w:t>到</w:t>
            </w:r>
            <w:r>
              <w:rPr>
                <w:rFonts w:ascii="宋体" w:hAnsi="宋体" w:eastAsia="宋体" w:cs="宋体"/>
                <w:snapToGrid w:val="0"/>
                <w:color w:val="000000"/>
                <w:spacing w:val="4"/>
                <w:sz w:val="18"/>
                <w:szCs w:val="18"/>
              </w:rPr>
              <w:t>录取条件而无法赴谢菲尔</w:t>
            </w:r>
            <w:r>
              <w:rPr>
                <w:rFonts w:ascii="宋体" w:hAnsi="宋体" w:eastAsia="宋体" w:cs="宋体"/>
                <w:snapToGrid w:val="0"/>
                <w:color w:val="000000"/>
                <w:sz w:val="18"/>
                <w:szCs w:val="18"/>
              </w:rPr>
              <w:t xml:space="preserve"> </w:t>
            </w:r>
            <w:r>
              <w:rPr>
                <w:rFonts w:ascii="宋体" w:hAnsi="宋体" w:eastAsia="宋体" w:cs="宋体"/>
                <w:snapToGrid w:val="0"/>
                <w:color w:val="000000"/>
                <w:spacing w:val="-12"/>
                <w:sz w:val="18"/>
                <w:szCs w:val="18"/>
              </w:rPr>
              <w:t>德</w:t>
            </w:r>
            <w:r>
              <w:rPr>
                <w:rFonts w:ascii="宋体" w:hAnsi="宋体" w:eastAsia="宋体" w:cs="宋体"/>
                <w:snapToGrid w:val="0"/>
                <w:color w:val="000000"/>
                <w:spacing w:val="-10"/>
                <w:sz w:val="18"/>
                <w:szCs w:val="18"/>
              </w:rPr>
              <w:t>大</w:t>
            </w:r>
            <w:r>
              <w:rPr>
                <w:rFonts w:ascii="宋体" w:hAnsi="宋体" w:eastAsia="宋体" w:cs="宋体"/>
                <w:snapToGrid w:val="0"/>
                <w:color w:val="000000"/>
                <w:spacing w:val="-6"/>
                <w:sz w:val="18"/>
                <w:szCs w:val="18"/>
              </w:rPr>
              <w:t>学培养的学生将转为01方向</w:t>
            </w:r>
            <w:r>
              <w:rPr>
                <w:rFonts w:ascii="宋体" w:hAnsi="宋体" w:eastAsia="宋体" w:cs="宋体"/>
                <w:snapToGrid w:val="0"/>
                <w:color w:val="000000"/>
                <w:spacing w:val="-1"/>
                <w:sz w:val="18"/>
                <w:szCs w:val="18"/>
              </w:rPr>
              <w:t>按普通学术型</w:t>
            </w:r>
            <w:r>
              <w:rPr>
                <w:rFonts w:ascii="宋体" w:hAnsi="宋体" w:eastAsia="宋体" w:cs="宋体"/>
                <w:snapToGrid w:val="0"/>
                <w:color w:val="000000"/>
                <w:sz w:val="18"/>
                <w:szCs w:val="18"/>
              </w:rPr>
              <w:t>硕士进行培养</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1MjMwM2VkM2IyNzEzYTU3ODI0M2MxYmViODE4ZTQifQ=="/>
  </w:docVars>
  <w:rsids>
    <w:rsidRoot w:val="00D9302F"/>
    <w:rsid w:val="001F062B"/>
    <w:rsid w:val="008205CC"/>
    <w:rsid w:val="00B07DE7"/>
    <w:rsid w:val="00C03AF5"/>
    <w:rsid w:val="00D0258D"/>
    <w:rsid w:val="00D9302F"/>
    <w:rsid w:val="00DB1551"/>
    <w:rsid w:val="00EC4DAE"/>
    <w:rsid w:val="1B1B1FAD"/>
    <w:rsid w:val="32E06E88"/>
    <w:rsid w:val="68661B85"/>
    <w:rsid w:val="6B9B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semiHidden/>
    <w:unhideWhenUsed/>
    <w:qFormat/>
    <w:uiPriority w:val="99"/>
    <w:pPr>
      <w:jc w:val="left"/>
    </w:pPr>
  </w:style>
  <w:style w:type="paragraph" w:styleId="3">
    <w:name w:val="Balloon Text"/>
    <w:basedOn w:val="1"/>
    <w:link w:val="10"/>
    <w:semiHidden/>
    <w:unhideWhenUsed/>
    <w:uiPriority w:val="99"/>
    <w:rPr>
      <w:sz w:val="18"/>
      <w:szCs w:val="18"/>
    </w:rPr>
  </w:style>
  <w:style w:type="paragraph" w:styleId="4">
    <w:name w:val="annotation subject"/>
    <w:basedOn w:val="2"/>
    <w:next w:val="2"/>
    <w:link w:val="9"/>
    <w:semiHidden/>
    <w:unhideWhenUsed/>
    <w:qFormat/>
    <w:uiPriority w:val="99"/>
    <w:rPr>
      <w:b/>
      <w:bCs/>
    </w:rPr>
  </w:style>
  <w:style w:type="character" w:styleId="7">
    <w:name w:val="annotation reference"/>
    <w:basedOn w:val="6"/>
    <w:semiHidden/>
    <w:unhideWhenUsed/>
    <w:uiPriority w:val="99"/>
    <w:rPr>
      <w:sz w:val="21"/>
      <w:szCs w:val="21"/>
    </w:rPr>
  </w:style>
  <w:style w:type="character" w:customStyle="1" w:styleId="8">
    <w:name w:val="批注文字 字符"/>
    <w:basedOn w:val="6"/>
    <w:link w:val="2"/>
    <w:semiHidden/>
    <w:uiPriority w:val="99"/>
  </w:style>
  <w:style w:type="character" w:customStyle="1" w:styleId="9">
    <w:name w:val="批注主题 字符"/>
    <w:basedOn w:val="8"/>
    <w:link w:val="4"/>
    <w:semiHidden/>
    <w:uiPriority w:val="99"/>
    <w:rPr>
      <w:b/>
      <w:bCs/>
    </w:rPr>
  </w:style>
  <w:style w:type="character" w:customStyle="1" w:styleId="10">
    <w:name w:val="批注框文本 字符"/>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904</Words>
  <Characters>974</Characters>
  <Lines>7</Lines>
  <Paragraphs>2</Paragraphs>
  <TotalTime>2</TotalTime>
  <ScaleCrop>false</ScaleCrop>
  <LinksUpToDate>false</LinksUpToDate>
  <CharactersWithSpaces>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2023-08-17T10:43:00Z</dcterms:created>
  <dc:creator>Jing Liu</dc:creator>
  <cp:lastModifiedBy>LuoWei</cp:lastModifiedBy>
  <dcterms:modified xsi:type="dcterms:W3CDTF">2023-08-24T01:09:52Z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4DD2D8946B214E52B47E320D37C3FB79_13</vt:lpwstr>
  </property>
</Properties>
</file>