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4F024">
      <w:pPr>
        <w:spacing w:after="240"/>
        <w:jc w:val="center"/>
      </w:pPr>
      <w:r>
        <w:rPr>
          <w:rFonts w:ascii="黑体" w:hAnsi="黑体" w:eastAsia="黑体" w:cs="黑体"/>
          <w:b/>
          <w:bCs/>
          <w:sz w:val="36"/>
          <w:szCs w:val="36"/>
        </w:rPr>
        <w:t>334-新闻与传播专业综合能力考试大纲</w:t>
      </w:r>
    </w:p>
    <w:p w14:paraId="730D5A02">
      <w:pPr>
        <w:spacing w:after="80" w:line="340" w:lineRule="auto"/>
      </w:pPr>
      <w:r>
        <w:t>（适用于学术学位硕士与专业学位硕士研究生招生考试）</w:t>
      </w:r>
    </w:p>
    <w:p w14:paraId="62430320">
      <w:pPr>
        <w:spacing w:before="240" w:after="120"/>
      </w:pPr>
      <w:r>
        <w:rPr>
          <w:rFonts w:ascii="黑体" w:hAnsi="黑体" w:eastAsia="黑体" w:cs="黑体"/>
          <w:b/>
          <w:bCs/>
          <w:sz w:val="28"/>
          <w:szCs w:val="28"/>
        </w:rPr>
        <w:t>一、考试性质</w:t>
      </w:r>
    </w:p>
    <w:p w14:paraId="3FDBBAF7">
      <w:pPr>
        <w:spacing w:after="80" w:line="340" w:lineRule="auto"/>
        <w:ind w:firstLine="480"/>
      </w:pPr>
      <w:r>
        <w:t>《新闻与传播专业综合能力》（科目代码334）是新闻传播学学术学位硕士研究生与新闻与传播专业学位硕士（MJC）研究生招生考试的统一科目。本科目力求反映新闻传播学科的专业特点，科学、公平、准确、规范地测评考生的基本素质和综合能力，选拔具有良好职业道德、法制观念和国际视野，具有较强分析与解决实际问题能力的高层次、研究型与应用型复合人才入学，为我国社会主义新闻事业与媒介产业的发展培养优秀人才。</w:t>
      </w:r>
    </w:p>
    <w:p w14:paraId="6BA0757D">
      <w:pPr>
        <w:spacing w:before="240" w:after="120"/>
      </w:pPr>
      <w:r>
        <w:rPr>
          <w:rFonts w:ascii="黑体" w:hAnsi="黑体" w:eastAsia="黑体" w:cs="黑体"/>
          <w:b/>
          <w:bCs/>
          <w:sz w:val="28"/>
          <w:szCs w:val="28"/>
        </w:rPr>
        <w:t>二、考试目的与基本要求</w:t>
      </w:r>
    </w:p>
    <w:p w14:paraId="05C81B7F">
      <w:pPr>
        <w:spacing w:after="80" w:line="340" w:lineRule="auto"/>
        <w:ind w:firstLine="480"/>
      </w:pPr>
      <w:r>
        <w:t>测试考生对新闻理论、传播理论、马克思主义新闻观的基本概念、主要原理和理论发展的掌握情况；测试学术学位考生对中外新闻事业发展史实与经验的掌握情况，测试专业学位考生对媒介内容生产、媒介伦理与法规基本知识的掌握情况；测试考生运用基本理论阐释问题和解决实际问题的能力。</w:t>
      </w:r>
    </w:p>
    <w:p w14:paraId="68D39DF1">
      <w:pPr>
        <w:spacing w:after="80" w:line="340" w:lineRule="auto"/>
        <w:ind w:firstLine="480"/>
      </w:pPr>
      <w:r>
        <w:t>考生应系统掌握相应部分的基本概念与基础理论，能够理论联系实际，运用所学知识分析和解决新闻传播实践中的问题。</w:t>
      </w:r>
    </w:p>
    <w:p w14:paraId="195F1958">
      <w:pPr>
        <w:spacing w:before="240" w:after="120"/>
      </w:pPr>
      <w:r>
        <w:rPr>
          <w:rFonts w:ascii="黑体" w:hAnsi="黑体" w:eastAsia="黑体" w:cs="黑体"/>
          <w:b/>
          <w:bCs/>
          <w:sz w:val="28"/>
          <w:szCs w:val="28"/>
        </w:rPr>
        <w:t>三、考试形式</w:t>
      </w:r>
    </w:p>
    <w:p w14:paraId="705C02EF">
      <w:pPr>
        <w:spacing w:after="80" w:line="340" w:lineRule="auto"/>
        <w:ind w:firstLine="480"/>
      </w:pPr>
      <w:r>
        <w:t>考试为闭卷笔试。试卷满分150分，考试时间180分钟。</w:t>
      </w:r>
    </w:p>
    <w:p w14:paraId="14E96CFC">
      <w:pPr>
        <w:spacing w:after="80" w:line="340" w:lineRule="auto"/>
        <w:ind w:firstLine="480"/>
      </w:pPr>
      <w:r>
        <w:t>试卷由分方向部分与公共部分构成：分方向部分为简答题，置于试卷前部，学术学位与专业学位考生分别作答相应方向的试题；公共部分为论述题，置于试卷后部，学术学位与专业学位考生统一作答。</w:t>
      </w:r>
    </w:p>
    <w:p w14:paraId="5A06B113">
      <w:pPr>
        <w:spacing w:before="240" w:after="120"/>
      </w:pPr>
      <w:r>
        <w:rPr>
          <w:rFonts w:ascii="黑体" w:hAnsi="黑体" w:eastAsia="黑体" w:cs="黑体"/>
          <w:b/>
          <w:bCs/>
          <w:sz w:val="28"/>
          <w:szCs w:val="28"/>
        </w:rPr>
        <w:t>四、考试题型与分值</w:t>
      </w:r>
    </w:p>
    <w:p w14:paraId="4DC40237">
      <w:pPr>
        <w:spacing w:after="80" w:line="340" w:lineRule="auto"/>
        <w:ind w:firstLine="480"/>
      </w:pPr>
      <w:r>
        <w:t>1．简答题（分方向部分，共2题，每题25分，共50分）：学术学位考生考查中国新闻史、外国新闻史各1题；专业学位考生考查媒介内容生产、媒介伦理与法规各1题。</w:t>
      </w:r>
    </w:p>
    <w:p w14:paraId="7395C96D">
      <w:pPr>
        <w:spacing w:after="80" w:line="340" w:lineRule="auto"/>
        <w:ind w:firstLine="480"/>
      </w:pPr>
      <w:r>
        <w:t>2．论述题（公共部分，共3题，100分）：新闻理论基础30分，传播理论基础30分，马克思主义新闻观40分。</w:t>
      </w:r>
    </w:p>
    <w:tbl>
      <w:tblPr>
        <w:tblStyle w:val="1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0"/>
        <w:gridCol w:w="2600"/>
        <w:gridCol w:w="2280"/>
        <w:gridCol w:w="1400"/>
        <w:gridCol w:w="1680"/>
      </w:tblGrid>
      <w:tr w14:paraId="30F7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D457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题型</w:t>
            </w:r>
          </w:p>
        </w:tc>
        <w:tc>
          <w:tcPr>
            <w:tcW w:w="2600" w:type="dxa"/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E010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考查内容</w:t>
            </w:r>
          </w:p>
        </w:tc>
        <w:tc>
          <w:tcPr>
            <w:tcW w:w="2280" w:type="dxa"/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94DF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适用对象</w:t>
            </w:r>
          </w:p>
        </w:tc>
        <w:tc>
          <w:tcPr>
            <w:tcW w:w="1400" w:type="dxa"/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1DFD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680" w:type="dxa"/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426F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小计</w:t>
            </w:r>
          </w:p>
        </w:tc>
      </w:tr>
      <w:tr w14:paraId="01F8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4F423">
            <w:pPr>
              <w:jc w:val="center"/>
            </w:pPr>
            <w:r>
              <w:rPr>
                <w:sz w:val="22"/>
                <w:szCs w:val="22"/>
              </w:rPr>
              <w:t>简答题</w:t>
            </w:r>
          </w:p>
        </w:tc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6B057">
            <w:pPr>
              <w:jc w:val="center"/>
            </w:pPr>
            <w:r>
              <w:rPr>
                <w:sz w:val="22"/>
                <w:szCs w:val="22"/>
              </w:rPr>
              <w:t>中国新闻史、外国新闻史（各1题）</w:t>
            </w:r>
          </w:p>
        </w:tc>
        <w:tc>
          <w:tcPr>
            <w:tcW w:w="22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7DA57">
            <w:pPr>
              <w:jc w:val="center"/>
            </w:pPr>
            <w:r>
              <w:rPr>
                <w:sz w:val="22"/>
                <w:szCs w:val="22"/>
              </w:rPr>
              <w:t>学硕考查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00230">
            <w:pPr>
              <w:jc w:val="center"/>
            </w:pPr>
            <w:r>
              <w:rPr>
                <w:sz w:val="22"/>
                <w:szCs w:val="22"/>
              </w:rPr>
              <w:t>每题25分</w:t>
            </w:r>
          </w:p>
        </w:tc>
        <w:tc>
          <w:tcPr>
            <w:tcW w:w="1680" w:type="dxa"/>
            <w:vMerge w:val="restar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0C952">
            <w:pPr>
              <w:jc w:val="center"/>
            </w:pPr>
            <w:r>
              <w:rPr>
                <w:sz w:val="22"/>
                <w:szCs w:val="22"/>
              </w:rPr>
              <w:t>50分</w:t>
            </w:r>
          </w:p>
        </w:tc>
      </w:tr>
      <w:tr w14:paraId="7DF3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832B8">
            <w:pPr>
              <w:jc w:val="center"/>
            </w:pPr>
            <w:r>
              <w:rPr>
                <w:sz w:val="22"/>
                <w:szCs w:val="22"/>
              </w:rPr>
              <w:t>简答题</w:t>
            </w:r>
          </w:p>
        </w:tc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E78F0">
            <w:pPr>
              <w:jc w:val="center"/>
            </w:pPr>
            <w:r>
              <w:rPr>
                <w:sz w:val="22"/>
                <w:szCs w:val="22"/>
              </w:rPr>
              <w:t>媒介内容生产、媒介伦理与法规（各1题）</w:t>
            </w:r>
          </w:p>
        </w:tc>
        <w:tc>
          <w:tcPr>
            <w:tcW w:w="22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27398">
            <w:pPr>
              <w:jc w:val="center"/>
            </w:pPr>
            <w:r>
              <w:rPr>
                <w:sz w:val="22"/>
                <w:szCs w:val="22"/>
              </w:rPr>
              <w:t>专硕考查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950FA">
            <w:pPr>
              <w:jc w:val="center"/>
            </w:pPr>
            <w:r>
              <w:rPr>
                <w:sz w:val="22"/>
                <w:szCs w:val="22"/>
              </w:rPr>
              <w:t>每题25分</w:t>
            </w:r>
          </w:p>
        </w:tc>
        <w:tc>
          <w:tcPr>
            <w:tcW w:w="1680" w:type="dxa"/>
            <w:vMerge w:val="continue"/>
            <w:tcBorders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480F3">
            <w:pPr>
              <w:jc w:val="center"/>
            </w:pPr>
          </w:p>
        </w:tc>
      </w:tr>
      <w:tr w14:paraId="112B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47D85">
            <w:pPr>
              <w:jc w:val="center"/>
            </w:pPr>
            <w:r>
              <w:rPr>
                <w:sz w:val="22"/>
                <w:szCs w:val="22"/>
              </w:rPr>
              <w:t>论述题</w:t>
            </w:r>
          </w:p>
        </w:tc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00E3E">
            <w:pPr>
              <w:jc w:val="center"/>
            </w:pPr>
            <w:r>
              <w:rPr>
                <w:sz w:val="22"/>
                <w:szCs w:val="22"/>
              </w:rPr>
              <w:t>新闻理论基础</w:t>
            </w:r>
          </w:p>
        </w:tc>
        <w:tc>
          <w:tcPr>
            <w:tcW w:w="22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F1978">
            <w:pPr>
              <w:jc w:val="center"/>
            </w:pPr>
            <w:r>
              <w:rPr>
                <w:sz w:val="22"/>
                <w:szCs w:val="22"/>
              </w:rPr>
              <w:t>学硕、专硕共同考查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0EC3C">
            <w:pPr>
              <w:jc w:val="center"/>
            </w:pPr>
            <w:r>
              <w:rPr>
                <w:sz w:val="22"/>
                <w:szCs w:val="22"/>
              </w:rPr>
              <w:t>30分</w:t>
            </w:r>
          </w:p>
        </w:tc>
        <w:tc>
          <w:tcPr>
            <w:tcW w:w="1680" w:type="dxa"/>
            <w:vMerge w:val="restar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372E4">
            <w:pPr>
              <w:jc w:val="center"/>
            </w:pPr>
            <w:r>
              <w:rPr>
                <w:sz w:val="22"/>
                <w:szCs w:val="22"/>
              </w:rPr>
              <w:t>100分</w:t>
            </w:r>
          </w:p>
        </w:tc>
      </w:tr>
      <w:tr w14:paraId="253E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D0CB6">
            <w:pPr>
              <w:jc w:val="center"/>
            </w:pPr>
            <w:r>
              <w:rPr>
                <w:sz w:val="22"/>
                <w:szCs w:val="22"/>
              </w:rPr>
              <w:t>论述题</w:t>
            </w:r>
          </w:p>
        </w:tc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D6D0C">
            <w:pPr>
              <w:jc w:val="center"/>
            </w:pPr>
            <w:r>
              <w:rPr>
                <w:sz w:val="22"/>
                <w:szCs w:val="22"/>
              </w:rPr>
              <w:t>传播理论基础</w:t>
            </w:r>
          </w:p>
        </w:tc>
        <w:tc>
          <w:tcPr>
            <w:tcW w:w="22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D3169">
            <w:pPr>
              <w:jc w:val="center"/>
            </w:pPr>
            <w:r>
              <w:rPr>
                <w:sz w:val="22"/>
                <w:szCs w:val="22"/>
              </w:rPr>
              <w:t>学硕、专硕共同考查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70FF">
            <w:pPr>
              <w:jc w:val="center"/>
            </w:pPr>
            <w:r>
              <w:rPr>
                <w:sz w:val="22"/>
                <w:szCs w:val="22"/>
              </w:rPr>
              <w:t>30分</w:t>
            </w:r>
          </w:p>
        </w:tc>
        <w:tc>
          <w:tcPr>
            <w:tcW w:w="1680" w:type="dxa"/>
            <w:vMerge w:val="continue"/>
            <w:tcBorders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4B709">
            <w:pPr>
              <w:jc w:val="center"/>
            </w:pPr>
          </w:p>
        </w:tc>
      </w:tr>
      <w:tr w14:paraId="7BD2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7A070">
            <w:pPr>
              <w:jc w:val="center"/>
            </w:pPr>
            <w:r>
              <w:rPr>
                <w:sz w:val="22"/>
                <w:szCs w:val="22"/>
              </w:rPr>
              <w:t>论述题</w:t>
            </w:r>
          </w:p>
        </w:tc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2D46F">
            <w:pPr>
              <w:jc w:val="center"/>
            </w:pPr>
            <w:r>
              <w:rPr>
                <w:sz w:val="22"/>
                <w:szCs w:val="22"/>
              </w:rPr>
              <w:t>马克思主义新闻观</w:t>
            </w:r>
          </w:p>
        </w:tc>
        <w:tc>
          <w:tcPr>
            <w:tcW w:w="22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C87CF">
            <w:pPr>
              <w:jc w:val="center"/>
            </w:pPr>
            <w:r>
              <w:rPr>
                <w:sz w:val="22"/>
                <w:szCs w:val="22"/>
              </w:rPr>
              <w:t>学硕、专硕共同考查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2CFBD">
            <w:pPr>
              <w:jc w:val="center"/>
            </w:pPr>
            <w:r>
              <w:rPr>
                <w:sz w:val="22"/>
                <w:szCs w:val="22"/>
              </w:rPr>
              <w:t>40分</w:t>
            </w:r>
          </w:p>
        </w:tc>
        <w:tc>
          <w:tcPr>
            <w:tcW w:w="1680" w:type="dxa"/>
            <w:vMerge w:val="continue"/>
            <w:tcBorders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860B2">
            <w:pPr>
              <w:jc w:val="center"/>
            </w:pPr>
          </w:p>
        </w:tc>
      </w:tr>
      <w:tr w14:paraId="7814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0" w:type="dxa"/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FA6A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600" w:type="dxa"/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81C6B">
            <w:pPr>
              <w:jc w:val="center"/>
            </w:pPr>
          </w:p>
        </w:tc>
        <w:tc>
          <w:tcPr>
            <w:tcW w:w="2280" w:type="dxa"/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71BF9">
            <w:pPr>
              <w:jc w:val="center"/>
            </w:pPr>
          </w:p>
        </w:tc>
        <w:tc>
          <w:tcPr>
            <w:tcW w:w="1400" w:type="dxa"/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8F6E6">
            <w:pPr>
              <w:jc w:val="center"/>
            </w:pPr>
          </w:p>
        </w:tc>
        <w:tc>
          <w:tcPr>
            <w:tcW w:w="1680" w:type="dxa"/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4AE6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150分</w:t>
            </w:r>
          </w:p>
        </w:tc>
      </w:tr>
    </w:tbl>
    <w:p w14:paraId="38777399">
      <w:pPr>
        <w:spacing w:after="120"/>
      </w:pPr>
    </w:p>
    <w:p w14:paraId="599A7DF0">
      <w:pPr>
        <w:spacing w:before="240" w:after="120"/>
      </w:pPr>
      <w:r>
        <w:rPr>
          <w:rFonts w:ascii="黑体" w:hAnsi="黑体" w:eastAsia="黑体" w:cs="黑体"/>
          <w:b/>
          <w:bCs/>
          <w:sz w:val="28"/>
          <w:szCs w:val="28"/>
        </w:rPr>
        <w:t>五、考试内容</w:t>
      </w:r>
    </w:p>
    <w:p w14:paraId="16DE335C">
      <w:pPr>
        <w:spacing w:before="160" w:after="80"/>
      </w:pPr>
      <w:r>
        <w:rPr>
          <w:b/>
          <w:bCs/>
        </w:rPr>
        <w:t>（一）分方向部分（简答题，每题25分）</w:t>
      </w:r>
    </w:p>
    <w:p w14:paraId="65651BB9">
      <w:pPr>
        <w:spacing w:before="100" w:after="60"/>
      </w:pPr>
      <w:r>
        <w:rPr>
          <w:b/>
          <w:bCs/>
        </w:rPr>
        <w:t>Ⅰ．学术学位方向</w:t>
      </w:r>
    </w:p>
    <w:p w14:paraId="72E57719">
      <w:pPr>
        <w:spacing w:after="80" w:line="340" w:lineRule="auto"/>
        <w:ind w:firstLine="480"/>
      </w:pPr>
      <w:r>
        <w:t>1．中国新闻史：中国古代、近代、现代、当代新闻事业发展变迁的基本史实和经验；重要报刊、报人及新闻思想；中国共产党新闻事业的发展历程。</w:t>
      </w:r>
    </w:p>
    <w:p w14:paraId="6816F3B0">
      <w:pPr>
        <w:spacing w:after="80" w:line="340" w:lineRule="auto"/>
        <w:ind w:firstLine="480"/>
      </w:pPr>
      <w:r>
        <w:t>2．外国新闻史：外国古代、近代、现代、当代新闻事业发展变迁的基本史实和经验；主要国家新闻事业的发展脉络与体制特征；世界新闻传播格局的演变。</w:t>
      </w:r>
    </w:p>
    <w:p w14:paraId="538F9FA5">
      <w:pPr>
        <w:spacing w:before="100" w:after="60"/>
      </w:pPr>
      <w:r>
        <w:rPr>
          <w:b/>
          <w:bCs/>
        </w:rPr>
        <w:t>Ⅱ．专业学位方向</w:t>
      </w:r>
    </w:p>
    <w:p w14:paraId="47EC6EAF">
      <w:pPr>
        <w:spacing w:after="80" w:line="340" w:lineRule="auto"/>
        <w:ind w:firstLine="480"/>
      </w:pPr>
      <w:r>
        <w:t>1．媒介内容生产：</w:t>
      </w:r>
    </w:p>
    <w:p w14:paraId="545EFF12">
      <w:pPr>
        <w:spacing w:after="80" w:line="340" w:lineRule="auto"/>
        <w:ind w:firstLine="480"/>
      </w:pPr>
      <w:r>
        <w:t>（1）媒介内容生产的外部环境：媒介制度及其功能与类型；媒介组织的类型、结构与管理。</w:t>
      </w:r>
    </w:p>
    <w:p w14:paraId="5B6C4B06">
      <w:pPr>
        <w:spacing w:after="80" w:line="340" w:lineRule="auto"/>
        <w:ind w:firstLine="480"/>
      </w:pPr>
      <w:r>
        <w:t>（2）传媒经济与管理：作为产业的媒介业，媒介产业的特点与全球化；传媒的经营模式与盈利模式（发行、广告、付费订阅、内容电商等）；传媒的战略管理、品牌管理与人力资源管理；媒介市场与受众（用户）分析；数字经济与平台经济背景下传媒产业的转型与创新。</w:t>
      </w:r>
    </w:p>
    <w:p w14:paraId="64871E30">
      <w:pPr>
        <w:spacing w:after="80" w:line="340" w:lineRule="auto"/>
        <w:ind w:firstLine="480"/>
      </w:pPr>
      <w:r>
        <w:t>（3）传统媒介时代的内容生产：报纸的选题策划、采访编辑、版面设计与出版发行；广播电视节目的策划、采制、播出及栏目化与频道化。</w:t>
      </w:r>
    </w:p>
    <w:p w14:paraId="2E9DFEB1">
      <w:pPr>
        <w:spacing w:after="80" w:line="340" w:lineRule="auto"/>
        <w:ind w:firstLine="480"/>
      </w:pPr>
      <w:r>
        <w:t>（4）当下媒介发展形态变化中的内容生产：网络媒体平台的设计维护与内容的采制编辑；社交媒体、短视频、直播、播客等新兴形态的内容生产特点与流程；算法推荐与智能化分发；数据新闻与可视化生产；人工智能等新技术对内容生产的影响；媒介融合与全媒体传播，媒介融合对内容生产的影响，媒介组织结构的调整与生产流程的改造。</w:t>
      </w:r>
    </w:p>
    <w:p w14:paraId="7E408B50">
      <w:pPr>
        <w:spacing w:after="80" w:line="340" w:lineRule="auto"/>
        <w:ind w:firstLine="480"/>
      </w:pPr>
      <w:r>
        <w:t>2．媒介伦理与法规：媒介伦理概述（理论渊源与一般原则）；媒介伦理的失范（有偿新闻与新闻敲诈、媒介管理中的寻租腐败、媒介内容中的歧视与偏见、文化与道德问题）；媒介与公共生活的法规控制（国家安全、社会秩序）；媒介与权利（人格权利、著作权利、言论权利）；媒介产业的政策与法规（报刊业、广播电视业、互联网行业管理规制）；媒介行业的自律与他律。</w:t>
      </w:r>
      <w:bookmarkStart w:id="0" w:name="_GoBack"/>
      <w:bookmarkEnd w:id="0"/>
    </w:p>
    <w:p w14:paraId="0D2D730D">
      <w:pPr>
        <w:spacing w:before="160" w:after="80"/>
      </w:pPr>
      <w:r>
        <w:rPr>
          <w:b/>
          <w:bCs/>
        </w:rPr>
        <w:t>（二）公共部分（学硕、专硕共同考查，论述题）</w:t>
      </w:r>
    </w:p>
    <w:p w14:paraId="23A37E49">
      <w:pPr>
        <w:spacing w:before="100" w:after="60"/>
      </w:pPr>
      <w:r>
        <w:rPr>
          <w:b/>
          <w:bCs/>
        </w:rPr>
        <w:t>Ⅰ．新闻理论基础（30分）</w:t>
      </w:r>
    </w:p>
    <w:p w14:paraId="523071B6">
      <w:pPr>
        <w:spacing w:after="80" w:line="340" w:lineRule="auto"/>
        <w:ind w:firstLine="480"/>
      </w:pPr>
      <w:r>
        <w:t>本部分重点考察新闻学的基本理论、中西方主要新闻理论；新闻的起源、本源、定义和特点；新闻传播过程、新闻传播要素及其相互关系；新闻的倾向性、新闻价值、新闻敏感；新闻事业的产生、发展的规律和基本条件；新闻事业的性质；新闻事业的社会功能；新闻自由与新闻事业的社会控制；新闻学主要理论研究的现状和发展、新闻学研究的基本方法。</w:t>
      </w:r>
    </w:p>
    <w:p w14:paraId="27873FFD">
      <w:pPr>
        <w:spacing w:before="100" w:after="60"/>
      </w:pPr>
      <w:r>
        <w:rPr>
          <w:b/>
          <w:bCs/>
        </w:rPr>
        <w:t>Ⅱ．传播理论基础（30分）</w:t>
      </w:r>
    </w:p>
    <w:p w14:paraId="0AAEA3D5">
      <w:pPr>
        <w:spacing w:after="80" w:line="340" w:lineRule="auto"/>
        <w:ind w:firstLine="480"/>
      </w:pPr>
      <w:r>
        <w:t>本部分重点考察传播的含义、类型、过程与要素；传播媒介的界定、分类及其社会功能；传播理论的历史发展、主要传播理论的产生背景及其主要内容；媒介效果与效果理论（说服研究、议程设置、教养理论等）；网络与新媒体时代传播理论的新进展；媒介形态的历史沿革与媒介融合；中国对西方新闻传播理论的借鉴与批判。</w:t>
      </w:r>
    </w:p>
    <w:p w14:paraId="68CFCA77">
      <w:pPr>
        <w:spacing w:before="100" w:after="60"/>
        <w:rPr>
          <w:b/>
          <w:bCs/>
          <w:highlight w:val="none"/>
        </w:rPr>
      </w:pPr>
      <w:r>
        <w:rPr>
          <w:b/>
          <w:bCs/>
          <w:highlight w:val="none"/>
        </w:rPr>
        <w:t>Ⅲ．马克思主义新闻观（40分）</w:t>
      </w:r>
    </w:p>
    <w:p w14:paraId="6F64349E">
      <w:pPr>
        <w:spacing w:after="80" w:line="340" w:lineRule="auto"/>
        <w:ind w:firstLine="480"/>
        <w:rPr>
          <w:rFonts w:hint="eastAsia"/>
        </w:rPr>
      </w:pPr>
      <w:r>
        <w:t>本部分重点考察考生对马克思主义新闻观核心思想体系、历史演进及当代发展的掌握程度。</w:t>
      </w:r>
      <w:r>
        <w:rPr>
          <w:rFonts w:hint="eastAsia"/>
        </w:rPr>
        <w:t>主要包括：</w:t>
      </w:r>
      <w:r>
        <w:t>马克思、恩格斯、列宁、毛泽东、邓小平、胡锦涛、江泽民等革命领袖的经典新闻思想；新闻事业的党性原则、阶级属性与群众观点</w:t>
      </w:r>
      <w:r>
        <w:rPr>
          <w:rFonts w:hint="eastAsia"/>
        </w:rPr>
        <w:t>；</w:t>
      </w:r>
      <w:r>
        <w:t>习近平总书记关于新闻舆论工作的重要论述；新时代党的新闻舆论工作职责使命</w:t>
      </w:r>
      <w:r>
        <w:rPr>
          <w:rFonts w:hint="eastAsia"/>
        </w:rPr>
        <w:t>；</w:t>
      </w:r>
      <w:r>
        <w:t>全媒体时代国际传播能力建设与主流舆论场构建；对“新闻自由”、“西方客观性原则”等西方资产阶级新闻观的批判性审视</w:t>
      </w:r>
      <w:r>
        <w:rPr>
          <w:rFonts w:hint="eastAsia"/>
        </w:rPr>
        <w:t>，等</w:t>
      </w:r>
      <w:r>
        <w:t>。</w:t>
      </w:r>
    </w:p>
    <w:p w14:paraId="6D7C4571">
      <w:pPr>
        <w:spacing w:before="240" w:after="120"/>
      </w:pPr>
      <w:r>
        <w:rPr>
          <w:rFonts w:ascii="黑体" w:hAnsi="黑体" w:eastAsia="黑体" w:cs="黑体"/>
          <w:b/>
          <w:bCs/>
          <w:sz w:val="28"/>
          <w:szCs w:val="28"/>
        </w:rPr>
        <w:t>六、答题和计分</w:t>
      </w:r>
    </w:p>
    <w:p w14:paraId="5380E20E">
      <w:pPr>
        <w:spacing w:after="80" w:line="340" w:lineRule="auto"/>
        <w:ind w:firstLine="480"/>
      </w:pPr>
      <w:r>
        <w:t>试卷满分150分，其中简答题2题共50分（每题25分，按学术学位、专业学位方向分别命题，置于试卷前部），论述题3题共100分（新闻理论基础30分、传播理论基础30分、马克思主义新闻观40分，置于试卷后部）。考试时间180分钟。命题坚持理论联系实际的原则，注重考查考生运用理论分析现实问题的能力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F1"/>
    <w:rsid w:val="000B5BF9"/>
    <w:rsid w:val="002024F5"/>
    <w:rsid w:val="009B5FF1"/>
    <w:rsid w:val="00B90F6B"/>
    <w:rsid w:val="3554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SG" w:eastAsia="zh-CN" w:bidi="ar-SA"/>
    </w:rPr>
  </w:style>
  <w:style w:type="paragraph" w:styleId="2">
    <w:name w:val="heading 1"/>
    <w:qFormat/>
    <w:uiPriority w:val="9"/>
    <w:pPr>
      <w:outlineLvl w:val="0"/>
    </w:pPr>
    <w:rPr>
      <w:rFonts w:ascii="宋体" w:hAnsi="宋体" w:eastAsia="宋体" w:cs="宋体"/>
      <w:color w:val="2E74B5"/>
      <w:sz w:val="32"/>
      <w:szCs w:val="32"/>
      <w:lang w:val="en-SG" w:eastAsia="zh-CN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宋体" w:hAnsi="宋体" w:eastAsia="宋体" w:cs="宋体"/>
      <w:color w:val="2E74B5"/>
      <w:sz w:val="26"/>
      <w:szCs w:val="26"/>
      <w:lang w:val="en-SG" w:eastAsia="zh-CN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宋体" w:hAnsi="宋体" w:eastAsia="宋体" w:cs="宋体"/>
      <w:color w:val="1F4D78"/>
      <w:sz w:val="24"/>
      <w:szCs w:val="24"/>
      <w:lang w:val="en-SG" w:eastAsia="zh-CN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宋体" w:hAnsi="宋体" w:eastAsia="宋体" w:cs="宋体"/>
      <w:i/>
      <w:iCs/>
      <w:color w:val="2E74B5"/>
      <w:sz w:val="24"/>
      <w:szCs w:val="24"/>
      <w:lang w:val="en-SG" w:eastAsia="zh-CN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宋体" w:hAnsi="宋体" w:eastAsia="宋体" w:cs="宋体"/>
      <w:color w:val="2E74B5"/>
      <w:sz w:val="24"/>
      <w:szCs w:val="24"/>
      <w:lang w:val="en-SG" w:eastAsia="zh-CN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宋体" w:hAnsi="宋体" w:eastAsia="宋体" w:cs="宋体"/>
      <w:color w:val="1F4D78"/>
      <w:sz w:val="24"/>
      <w:szCs w:val="24"/>
      <w:lang w:val="en-SG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3"/>
    <w:semiHidden/>
    <w:unhideWhenUsed/>
    <w:qFormat/>
    <w:uiPriority w:val="99"/>
    <w:rPr>
      <w:sz w:val="20"/>
      <w:szCs w:val="20"/>
    </w:rPr>
  </w:style>
  <w:style w:type="paragraph" w:styleId="9">
    <w:name w:val="endnote text"/>
    <w:link w:val="22"/>
    <w:semiHidden/>
    <w:unhideWhenUsed/>
    <w:uiPriority w:val="99"/>
    <w:rPr>
      <w:rFonts w:ascii="宋体" w:hAnsi="宋体" w:eastAsia="宋体" w:cs="宋体"/>
      <w:sz w:val="20"/>
      <w:szCs w:val="20"/>
      <w:lang w:val="en-SG" w:eastAsia="zh-CN" w:bidi="ar-SA"/>
    </w:rPr>
  </w:style>
  <w:style w:type="paragraph" w:styleId="10">
    <w:name w:val="footnote text"/>
    <w:link w:val="21"/>
    <w:semiHidden/>
    <w:unhideWhenUsed/>
    <w:qFormat/>
    <w:uiPriority w:val="99"/>
    <w:rPr>
      <w:rFonts w:ascii="宋体" w:hAnsi="宋体" w:eastAsia="宋体" w:cs="宋体"/>
      <w:sz w:val="20"/>
      <w:szCs w:val="20"/>
      <w:lang w:val="en-SG" w:eastAsia="zh-CN" w:bidi="ar-SA"/>
    </w:rPr>
  </w:style>
  <w:style w:type="paragraph" w:styleId="11">
    <w:name w:val="Title"/>
    <w:qFormat/>
    <w:uiPriority w:val="10"/>
    <w:rPr>
      <w:rFonts w:ascii="宋体" w:hAnsi="宋体" w:eastAsia="宋体" w:cs="宋体"/>
      <w:sz w:val="56"/>
      <w:szCs w:val="56"/>
      <w:lang w:val="en-SG" w:eastAsia="zh-CN" w:bidi="ar-SA"/>
    </w:rPr>
  </w:style>
  <w:style w:type="paragraph" w:styleId="12">
    <w:name w:val="annotation subject"/>
    <w:basedOn w:val="8"/>
    <w:next w:val="8"/>
    <w:link w:val="24"/>
    <w:semiHidden/>
    <w:unhideWhenUsed/>
    <w:qFormat/>
    <w:uiPriority w:val="99"/>
    <w:rPr>
      <w:b/>
      <w:bCs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uiPriority w:val="99"/>
    <w:rPr>
      <w:color w:val="0563C1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16"/>
      <w:szCs w:val="16"/>
    </w:rPr>
  </w:style>
  <w:style w:type="character" w:styleId="18">
    <w:name w:val="footnote reference"/>
    <w:semiHidden/>
    <w:unhideWhenUsed/>
    <w:uiPriority w:val="99"/>
    <w:rPr>
      <w:vertAlign w:val="superscript"/>
    </w:rPr>
  </w:style>
  <w:style w:type="paragraph" w:customStyle="1" w:styleId="19">
    <w:name w:val="Strong1"/>
    <w:qFormat/>
    <w:uiPriority w:val="0"/>
    <w:rPr>
      <w:rFonts w:ascii="宋体" w:hAnsi="宋体" w:eastAsia="宋体" w:cs="宋体"/>
      <w:b/>
      <w:bCs/>
      <w:sz w:val="24"/>
      <w:szCs w:val="24"/>
      <w:lang w:val="en-SG" w:eastAsia="zh-CN" w:bidi="ar-SA"/>
    </w:rPr>
  </w:style>
  <w:style w:type="paragraph" w:styleId="20">
    <w:name w:val="List Paragraph"/>
    <w:qFormat/>
    <w:uiPriority w:val="0"/>
    <w:rPr>
      <w:rFonts w:ascii="宋体" w:hAnsi="宋体" w:eastAsia="宋体" w:cs="宋体"/>
      <w:sz w:val="24"/>
      <w:szCs w:val="24"/>
      <w:lang w:val="en-SG" w:eastAsia="zh-CN" w:bidi="ar-SA"/>
    </w:rPr>
  </w:style>
  <w:style w:type="character" w:customStyle="1" w:styleId="21">
    <w:name w:val="脚注文本 字符"/>
    <w:link w:val="10"/>
    <w:semiHidden/>
    <w:unhideWhenUsed/>
    <w:qFormat/>
    <w:uiPriority w:val="99"/>
    <w:rPr>
      <w:sz w:val="20"/>
      <w:szCs w:val="20"/>
    </w:rPr>
  </w:style>
  <w:style w:type="character" w:customStyle="1" w:styleId="22">
    <w:name w:val="尾注文本 字符"/>
    <w:link w:val="9"/>
    <w:semiHidden/>
    <w:unhideWhenUsed/>
    <w:uiPriority w:val="99"/>
    <w:rPr>
      <w:sz w:val="20"/>
      <w:szCs w:val="20"/>
    </w:rPr>
  </w:style>
  <w:style w:type="character" w:customStyle="1" w:styleId="23">
    <w:name w:val="批注文字 字符"/>
    <w:basedOn w:val="14"/>
    <w:link w:val="8"/>
    <w:semiHidden/>
    <w:qFormat/>
    <w:uiPriority w:val="99"/>
    <w:rPr>
      <w:sz w:val="20"/>
      <w:szCs w:val="20"/>
    </w:rPr>
  </w:style>
  <w:style w:type="character" w:customStyle="1" w:styleId="24">
    <w:name w:val="批注主题 字符"/>
    <w:basedOn w:val="23"/>
    <w:link w:val="12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2248</Words>
  <Characters>2291</Characters>
  <Lines>16</Lines>
  <Paragraphs>4</Paragraphs>
  <TotalTime>3</TotalTime>
  <ScaleCrop>false</ScaleCrop>
  <LinksUpToDate>false</LinksUpToDate>
  <CharactersWithSpaces>2291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2026-07-15T07:33:00Z</dcterms:created>
  <dc:creator>Un-named</dc:creator>
  <cp:lastModifiedBy>韩恺</cp:lastModifiedBy>
  <dcterms:modified xsi:type="dcterms:W3CDTF">2026-07-17T09:16:30Z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eyJoZGlkIjoiODQyNDM1MzQ4NTk5MTUzYWJlZWU3MjliMDVkYWRjNzYiLCJ1c2VySWQiOiIxNjI1MzE4MjU5In0=</vt:lpwstr>
  </property>
  <property fmtid="{D5CDD505-2E9C-101B-9397-08002B2CF9AE}" pid="3" name="KSOProductBuildVer">
    <vt:lpwstr>2052-12.1.0.23542</vt:lpwstr>
  </property>
  <property fmtid="{D5CDD505-2E9C-101B-9397-08002B2CF9AE}" pid="4" name="ICV">
    <vt:lpwstr>DEF6471AD6AF41AF83233DBBE20B7C64_12</vt:lpwstr>
  </property>
</Properties>
</file>