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80" w:line="240" w:lineRule="auto"/>
        <w:jc w:val="center"/>
        <w:rPr>
          <w:lang w:eastAsia="zh-CN"/>
        </w:rPr>
      </w:pPr>
      <w:r>
        <w:rPr>
          <w:b/>
          <w:color w:val="000000"/>
          <w:sz w:val="52"/>
          <w:lang w:eastAsia="zh-CN"/>
        </w:rPr>
        <w:t>805医学数据学</w:t>
      </w:r>
    </w:p>
    <w:p>
      <w:pPr>
        <w:spacing w:before="360" w:after="240" w:line="240" w:lineRule="auto"/>
        <w:jc w:val="center"/>
        <w:rPr>
          <w:lang w:eastAsia="zh-CN"/>
        </w:rPr>
      </w:pPr>
      <w:r>
        <w:rPr>
          <w:b/>
          <w:color w:val="000000"/>
          <w:sz w:val="44"/>
          <w:lang w:eastAsia="zh-CN"/>
        </w:rPr>
        <w:t>第一部分  统计推断与计算</w:t>
      </w:r>
    </w:p>
    <w:p>
      <w:pPr>
        <w:spacing w:before="240" w:after="120" w:line="240" w:lineRule="auto"/>
        <w:rPr>
          <w:lang w:eastAsia="zh-CN"/>
        </w:rPr>
      </w:pPr>
      <w:r>
        <w:rPr>
          <w:b/>
          <w:color w:val="000000"/>
          <w:sz w:val="32"/>
          <w:lang w:eastAsia="zh-CN"/>
        </w:rPr>
        <w:t>一、考试目的</w:t>
      </w:r>
    </w:p>
    <w:p>
      <w:pPr>
        <w:spacing w:after="0" w:line="360" w:lineRule="auto"/>
        <w:ind w:firstLine="480" w:firstLineChars="200"/>
        <w:rPr>
          <w:lang w:eastAsia="zh-CN"/>
        </w:rPr>
      </w:pPr>
      <w:r>
        <w:rPr>
          <w:color w:val="000000"/>
          <w:lang w:eastAsia="zh-CN"/>
        </w:rPr>
        <w:t>掌握统计推断与统计计算的主要思想、基本理论和常用方法。理解似然函数、假设检验的基本原理；掌握数值优化、Monte Carlo模拟、重抽样等统计计算方法；能够根据医学与健康数据的特点选择适当的统计模型和计算方法，对统计结果及其不确定性进行合理解释。</w:t>
      </w:r>
    </w:p>
    <w:p>
      <w:pPr>
        <w:spacing w:before="240" w:after="120" w:line="240" w:lineRule="auto"/>
      </w:pPr>
      <w:r>
        <w:rPr>
          <w:b/>
          <w:color w:val="000000"/>
          <w:sz w:val="32"/>
        </w:rPr>
        <w:t>二、考试内容</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381"/>
        <w:gridCol w:w="4876"/>
      </w:tblGrid>
      <w:tr>
        <w:trPr>
          <w:jc w:val="center"/>
        </w:trPr>
        <w:tc>
          <w:tcPr>
            <w:tcW w:w="1814" w:type="dxa"/>
            <w:shd w:val="clear" w:color="auto" w:fill="D9D9D9"/>
            <w:vAlign w:val="center"/>
          </w:tcPr>
          <w:p>
            <w:pPr>
              <w:spacing w:after="0" w:line="240" w:lineRule="auto"/>
              <w:jc w:val="center"/>
            </w:pPr>
            <w:r>
              <w:rPr>
                <w:b/>
                <w:color w:val="000000"/>
              </w:rPr>
              <w:t>单   元</w:t>
            </w:r>
          </w:p>
        </w:tc>
        <w:tc>
          <w:tcPr>
            <w:tcW w:w="2381" w:type="dxa"/>
            <w:shd w:val="clear" w:color="auto" w:fill="D9D9D9"/>
            <w:vAlign w:val="center"/>
          </w:tcPr>
          <w:p>
            <w:pPr>
              <w:spacing w:after="0" w:line="240" w:lineRule="auto"/>
              <w:jc w:val="center"/>
            </w:pPr>
            <w:r>
              <w:rPr>
                <w:b/>
                <w:color w:val="000000"/>
              </w:rPr>
              <w:t>内   容</w:t>
            </w:r>
          </w:p>
        </w:tc>
        <w:tc>
          <w:tcPr>
            <w:tcW w:w="4876" w:type="dxa"/>
            <w:shd w:val="clear" w:color="auto" w:fill="D9D9D9"/>
            <w:vAlign w:val="center"/>
          </w:tcPr>
          <w:p>
            <w:pPr>
              <w:spacing w:after="0" w:line="240" w:lineRule="auto"/>
              <w:jc w:val="center"/>
            </w:pPr>
            <w:r>
              <w:rPr>
                <w:b/>
                <w:color w:val="000000"/>
              </w:rPr>
              <w:t>要   点</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一、统计推断与似然方法</w:t>
            </w:r>
          </w:p>
        </w:tc>
        <w:tc>
          <w:tcPr>
            <w:tcW w:w="2381" w:type="dxa"/>
            <w:vAlign w:val="center"/>
          </w:tcPr>
          <w:p>
            <w:pPr>
              <w:spacing w:after="0" w:line="240" w:lineRule="auto"/>
            </w:pPr>
            <w:r>
              <w:rPr>
                <w:b/>
                <w:color w:val="000000"/>
                <w:sz w:val="28"/>
              </w:rPr>
              <w:t>1. 统计推断的基本思想</w:t>
            </w:r>
          </w:p>
        </w:tc>
        <w:tc>
          <w:tcPr>
            <w:tcW w:w="4876" w:type="dxa"/>
            <w:vAlign w:val="center"/>
          </w:tcPr>
          <w:p>
            <w:pPr>
              <w:spacing w:after="0" w:line="240" w:lineRule="auto"/>
              <w:rPr>
                <w:lang w:eastAsia="zh-CN"/>
              </w:rPr>
            </w:pPr>
            <w:r>
              <w:rPr>
                <w:color w:val="000000"/>
                <w:lang w:eastAsia="zh-CN"/>
              </w:rPr>
              <w:t>（1）统计模型、参数与统计推断</w:t>
            </w:r>
          </w:p>
          <w:p>
            <w:pPr>
              <w:spacing w:after="0" w:line="240" w:lineRule="auto"/>
              <w:rPr>
                <w:lang w:eastAsia="zh-CN"/>
              </w:rPr>
            </w:pPr>
            <w:r>
              <w:rPr>
                <w:color w:val="000000"/>
                <w:lang w:eastAsia="zh-CN"/>
              </w:rPr>
              <w:t>（2）点估计、区间估计与假设检验之间的关系</w:t>
            </w:r>
          </w:p>
          <w:p>
            <w:pPr>
              <w:spacing w:after="0" w:line="240" w:lineRule="auto"/>
              <w:rPr>
                <w:lang w:eastAsia="zh-CN"/>
              </w:rPr>
            </w:pPr>
            <w:r>
              <w:rPr>
                <w:color w:val="000000"/>
                <w:lang w:eastAsia="zh-CN"/>
              </w:rPr>
              <w:t>（3）抽样不确定性与统计推断</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似然函数</w:t>
            </w:r>
          </w:p>
        </w:tc>
        <w:tc>
          <w:tcPr>
            <w:tcW w:w="4876" w:type="dxa"/>
            <w:vAlign w:val="center"/>
          </w:tcPr>
          <w:p>
            <w:pPr>
              <w:spacing w:after="0" w:line="240" w:lineRule="auto"/>
              <w:rPr>
                <w:lang w:eastAsia="zh-CN"/>
              </w:rPr>
            </w:pPr>
            <w:r>
              <w:rPr>
                <w:color w:val="000000"/>
                <w:lang w:eastAsia="zh-CN"/>
              </w:rPr>
              <w:t>（1）似然函数与对数似然函数</w:t>
            </w:r>
          </w:p>
          <w:p>
            <w:pPr>
              <w:spacing w:after="0" w:line="240" w:lineRule="auto"/>
              <w:rPr>
                <w:lang w:eastAsia="zh-CN"/>
              </w:rPr>
            </w:pPr>
            <w:r>
              <w:rPr>
                <w:color w:val="000000"/>
                <w:lang w:eastAsia="zh-CN"/>
              </w:rPr>
              <w:t>（2）似然函数与概率分布的区别</w:t>
            </w:r>
          </w:p>
          <w:p>
            <w:pPr>
              <w:spacing w:after="0" w:line="240" w:lineRule="auto"/>
              <w:rPr>
                <w:lang w:eastAsia="zh-CN"/>
              </w:rPr>
            </w:pPr>
            <w:r>
              <w:rPr>
                <w:color w:val="000000"/>
                <w:lang w:eastAsia="zh-CN"/>
              </w:rPr>
              <w:t>（3）似然函数在统计推断中的作用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点估计方法</w:t>
            </w:r>
          </w:p>
        </w:tc>
        <w:tc>
          <w:tcPr>
            <w:tcW w:w="4876" w:type="dxa"/>
            <w:vAlign w:val="center"/>
          </w:tcPr>
          <w:p>
            <w:pPr>
              <w:spacing w:after="0" w:line="240" w:lineRule="auto"/>
              <w:rPr>
                <w:lang w:eastAsia="zh-CN"/>
              </w:rPr>
            </w:pPr>
            <w:r>
              <w:rPr>
                <w:color w:val="000000"/>
                <w:lang w:eastAsia="zh-CN"/>
              </w:rPr>
              <w:t>（1）矩估计的基本思想</w:t>
            </w:r>
          </w:p>
          <w:p>
            <w:pPr>
              <w:spacing w:after="0" w:line="240" w:lineRule="auto"/>
              <w:rPr>
                <w:lang w:eastAsia="zh-CN"/>
              </w:rPr>
            </w:pPr>
            <w:r>
              <w:rPr>
                <w:color w:val="000000"/>
                <w:lang w:eastAsia="zh-CN"/>
              </w:rPr>
              <w:t>（2）最大似然估计的基本思想</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点估计量的性质</w:t>
            </w:r>
          </w:p>
        </w:tc>
        <w:tc>
          <w:tcPr>
            <w:tcW w:w="4876" w:type="dxa"/>
            <w:vAlign w:val="center"/>
          </w:tcPr>
          <w:p>
            <w:pPr>
              <w:spacing w:after="0" w:line="240" w:lineRule="auto"/>
              <w:rPr>
                <w:lang w:eastAsia="zh-CN"/>
              </w:rPr>
            </w:pPr>
            <w:r>
              <w:rPr>
                <w:color w:val="000000"/>
                <w:lang w:eastAsia="zh-CN"/>
              </w:rPr>
              <w:t>（1）无偏性</w:t>
            </w:r>
          </w:p>
          <w:p>
            <w:pPr>
              <w:spacing w:after="0" w:line="240" w:lineRule="auto"/>
              <w:rPr>
                <w:lang w:eastAsia="zh-CN"/>
              </w:rPr>
            </w:pPr>
            <w:r>
              <w:rPr>
                <w:color w:val="000000"/>
                <w:lang w:eastAsia="zh-CN"/>
              </w:rPr>
              <w:t>（2）一致性</w:t>
            </w:r>
          </w:p>
          <w:p>
            <w:pPr>
              <w:spacing w:after="0" w:line="240" w:lineRule="auto"/>
              <w:rPr>
                <w:lang w:eastAsia="zh-CN"/>
              </w:rPr>
            </w:pPr>
            <w:r>
              <w:rPr>
                <w:color w:val="000000"/>
                <w:lang w:eastAsia="zh-CN"/>
              </w:rPr>
              <w:t>（3）有效性</w:t>
            </w:r>
          </w:p>
          <w:p>
            <w:pPr>
              <w:spacing w:after="0" w:line="240" w:lineRule="auto"/>
              <w:rPr>
                <w:lang w:eastAsia="zh-CN"/>
              </w:rPr>
            </w:pPr>
            <w:r>
              <w:rPr>
                <w:color w:val="000000"/>
                <w:lang w:eastAsia="zh-CN"/>
              </w:rPr>
              <w:t>（4）渐近正态性的基本思想</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 似然推断与区间估计</w:t>
            </w:r>
          </w:p>
        </w:tc>
        <w:tc>
          <w:tcPr>
            <w:tcW w:w="4876" w:type="dxa"/>
            <w:vAlign w:val="center"/>
          </w:tcPr>
          <w:p>
            <w:pPr>
              <w:spacing w:after="0" w:line="240" w:lineRule="auto"/>
              <w:rPr>
                <w:lang w:eastAsia="zh-CN"/>
              </w:rPr>
            </w:pPr>
            <w:r>
              <w:rPr>
                <w:color w:val="000000"/>
                <w:lang w:eastAsia="zh-CN"/>
              </w:rPr>
              <w:t>（1）基于似然的区间估计思想</w:t>
            </w:r>
          </w:p>
          <w:p>
            <w:pPr>
              <w:spacing w:after="0" w:line="240" w:lineRule="auto"/>
              <w:rPr>
                <w:lang w:eastAsia="zh-CN"/>
              </w:rPr>
            </w:pPr>
            <w:r>
              <w:rPr>
                <w:color w:val="000000"/>
                <w:lang w:eastAsia="zh-CN"/>
              </w:rPr>
              <w:t>（2）似然比的基本概念</w:t>
            </w:r>
          </w:p>
          <w:p>
            <w:pPr>
              <w:spacing w:after="0" w:line="240" w:lineRule="auto"/>
              <w:rPr>
                <w:lang w:eastAsia="zh-CN"/>
              </w:rPr>
            </w:pPr>
            <w:r>
              <w:rPr>
                <w:color w:val="000000"/>
                <w:lang w:eastAsia="zh-CN"/>
              </w:rPr>
              <w:t>（3）参数估计与不确定性评价</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二、假设检验与统计决策</w:t>
            </w:r>
          </w:p>
        </w:tc>
        <w:tc>
          <w:tcPr>
            <w:tcW w:w="2381" w:type="dxa"/>
            <w:vAlign w:val="center"/>
          </w:tcPr>
          <w:p>
            <w:pPr>
              <w:spacing w:after="0" w:line="240" w:lineRule="auto"/>
            </w:pPr>
            <w:r>
              <w:rPr>
                <w:b/>
                <w:color w:val="000000"/>
                <w:sz w:val="28"/>
              </w:rPr>
              <w:t>1. 假设检验的基本原理</w:t>
            </w:r>
          </w:p>
        </w:tc>
        <w:tc>
          <w:tcPr>
            <w:tcW w:w="4876" w:type="dxa"/>
            <w:vAlign w:val="center"/>
          </w:tcPr>
          <w:p>
            <w:pPr>
              <w:spacing w:after="0" w:line="240" w:lineRule="auto"/>
              <w:rPr>
                <w:lang w:eastAsia="zh-CN"/>
              </w:rPr>
            </w:pPr>
            <w:r>
              <w:rPr>
                <w:color w:val="000000"/>
                <w:lang w:eastAsia="zh-CN"/>
              </w:rPr>
              <w:t>（1）原假设与备择假设</w:t>
            </w:r>
          </w:p>
          <w:p>
            <w:pPr>
              <w:spacing w:after="0" w:line="240" w:lineRule="auto"/>
              <w:rPr>
                <w:lang w:eastAsia="zh-CN"/>
              </w:rPr>
            </w:pPr>
            <w:r>
              <w:rPr>
                <w:color w:val="000000"/>
                <w:lang w:eastAsia="zh-CN"/>
              </w:rPr>
              <w:t>（2）检验统计量与拒绝域</w:t>
            </w:r>
          </w:p>
          <w:p>
            <w:pPr>
              <w:spacing w:after="0" w:line="240" w:lineRule="auto"/>
              <w:rPr>
                <w:lang w:eastAsia="zh-CN"/>
              </w:rPr>
            </w:pPr>
            <w:r>
              <w:rPr>
                <w:color w:val="000000"/>
                <w:lang w:eastAsia="zh-CN"/>
              </w:rPr>
              <w:t>（3）单侧检验与双侧检验</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两类错误与检验效能</w:t>
            </w:r>
          </w:p>
        </w:tc>
        <w:tc>
          <w:tcPr>
            <w:tcW w:w="4876" w:type="dxa"/>
            <w:vAlign w:val="center"/>
          </w:tcPr>
          <w:p>
            <w:pPr>
              <w:spacing w:after="0" w:line="240" w:lineRule="auto"/>
              <w:rPr>
                <w:lang w:eastAsia="zh-CN"/>
              </w:rPr>
            </w:pPr>
            <w:r>
              <w:rPr>
                <w:color w:val="000000"/>
                <w:lang w:eastAsia="zh-CN"/>
              </w:rPr>
              <w:t>（1）第一类错误与显著性水平</w:t>
            </w:r>
          </w:p>
          <w:p>
            <w:pPr>
              <w:spacing w:after="0" w:line="240" w:lineRule="auto"/>
              <w:rPr>
                <w:lang w:eastAsia="zh-CN"/>
              </w:rPr>
            </w:pPr>
            <w:r>
              <w:rPr>
                <w:color w:val="000000"/>
                <w:lang w:eastAsia="zh-CN"/>
              </w:rPr>
              <w:t>（2）第二类错误</w:t>
            </w:r>
          </w:p>
          <w:p>
            <w:pPr>
              <w:spacing w:after="0" w:line="240" w:lineRule="auto"/>
              <w:rPr>
                <w:lang w:eastAsia="zh-CN"/>
              </w:rPr>
            </w:pPr>
            <w:r>
              <w:rPr>
                <w:color w:val="000000"/>
                <w:lang w:eastAsia="zh-CN"/>
              </w:rPr>
              <w:t>（3）检验效能</w:t>
            </w:r>
          </w:p>
          <w:p>
            <w:pPr>
              <w:spacing w:after="0" w:line="240" w:lineRule="auto"/>
              <w:rPr>
                <w:lang w:eastAsia="zh-CN"/>
              </w:rPr>
            </w:pPr>
            <w:r>
              <w:rPr>
                <w:color w:val="000000"/>
                <w:lang w:eastAsia="zh-CN"/>
              </w:rPr>
              <w:t>（4）效应大小、样本量与检验效能的关系</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P值与统计证据</w:t>
            </w:r>
          </w:p>
        </w:tc>
        <w:tc>
          <w:tcPr>
            <w:tcW w:w="4876" w:type="dxa"/>
            <w:vAlign w:val="center"/>
          </w:tcPr>
          <w:p>
            <w:pPr>
              <w:spacing w:after="0" w:line="240" w:lineRule="auto"/>
              <w:rPr>
                <w:lang w:eastAsia="zh-CN"/>
              </w:rPr>
            </w:pPr>
            <w:r>
              <w:rPr>
                <w:color w:val="000000"/>
                <w:lang w:eastAsia="zh-CN"/>
              </w:rPr>
              <w:t>（1）P值的定义与正确解释</w:t>
            </w:r>
          </w:p>
          <w:p>
            <w:pPr>
              <w:spacing w:after="0" w:line="240" w:lineRule="auto"/>
              <w:rPr>
                <w:lang w:eastAsia="zh-CN"/>
              </w:rPr>
            </w:pPr>
            <w:r>
              <w:rPr>
                <w:color w:val="000000"/>
                <w:lang w:eastAsia="zh-CN"/>
              </w:rPr>
              <w:t>（2）P值与显著性水平</w:t>
            </w:r>
          </w:p>
          <w:p>
            <w:pPr>
              <w:spacing w:after="0" w:line="240" w:lineRule="auto"/>
              <w:rPr>
                <w:lang w:eastAsia="zh-CN"/>
              </w:rPr>
            </w:pPr>
            <w:r>
              <w:rPr>
                <w:color w:val="000000"/>
                <w:lang w:eastAsia="zh-CN"/>
              </w:rPr>
              <w:t>（3）P值与置信区间的关系</w:t>
            </w:r>
          </w:p>
          <w:p>
            <w:pPr>
              <w:spacing w:after="0" w:line="240" w:lineRule="auto"/>
              <w:rPr>
                <w:lang w:eastAsia="zh-CN"/>
              </w:rPr>
            </w:pPr>
            <w:r>
              <w:rPr>
                <w:color w:val="000000"/>
                <w:lang w:eastAsia="zh-CN"/>
              </w:rPr>
              <w:t>（4）统计学显著性与实际意义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基于似然的检验方法</w:t>
            </w:r>
          </w:p>
        </w:tc>
        <w:tc>
          <w:tcPr>
            <w:tcW w:w="4876" w:type="dxa"/>
            <w:vAlign w:val="center"/>
          </w:tcPr>
          <w:p>
            <w:pPr>
              <w:spacing w:after="0" w:line="240" w:lineRule="auto"/>
            </w:pPr>
            <w:r>
              <w:rPr>
                <w:color w:val="000000"/>
              </w:rPr>
              <w:t>（1）Neyman-Pearson基本思想</w:t>
            </w:r>
          </w:p>
          <w:p>
            <w:pPr>
              <w:spacing w:after="0" w:line="240" w:lineRule="auto"/>
            </w:pPr>
            <w:r>
              <w:rPr>
                <w:color w:val="000000"/>
              </w:rPr>
              <w:t>（2）似然比检验</w:t>
            </w:r>
          </w:p>
          <w:p>
            <w:pPr>
              <w:spacing w:after="0" w:line="240" w:lineRule="auto"/>
            </w:pPr>
            <w:r>
              <w:rPr>
                <w:color w:val="000000"/>
              </w:rPr>
              <w:t>（3）Wald检验的基本思想</w:t>
            </w:r>
          </w:p>
          <w:p>
            <w:pPr>
              <w:spacing w:after="0" w:line="240" w:lineRule="auto"/>
            </w:pPr>
            <w:r>
              <w:rPr>
                <w:color w:val="000000"/>
              </w:rPr>
              <w:t>（4）Score检验的基本思想</w:t>
            </w:r>
          </w:p>
        </w:tc>
      </w:tr>
      <w:tr>
        <w:trPr>
          <w:jc w:val="center"/>
        </w:trPr>
        <w:tc>
          <w:tcPr>
            <w:tcW w:w="1814" w:type="dxa"/>
            <w:vMerge w:val="restart"/>
            <w:vAlign w:val="center"/>
          </w:tcPr>
          <w:p>
            <w:pPr>
              <w:spacing w:after="0" w:line="240" w:lineRule="auto"/>
              <w:jc w:val="center"/>
            </w:pPr>
            <w:r>
              <w:rPr>
                <w:b/>
                <w:color w:val="000000"/>
                <w:sz w:val="28"/>
              </w:rPr>
              <w:t>三、数值优化与Monte Carlo计算</w:t>
            </w:r>
          </w:p>
        </w:tc>
        <w:tc>
          <w:tcPr>
            <w:tcW w:w="2381" w:type="dxa"/>
            <w:vAlign w:val="center"/>
          </w:tcPr>
          <w:p>
            <w:pPr>
              <w:spacing w:after="0" w:line="240" w:lineRule="auto"/>
            </w:pPr>
            <w:r>
              <w:rPr>
                <w:b/>
                <w:color w:val="000000"/>
                <w:sz w:val="28"/>
              </w:rPr>
              <w:t>1. 随机数与随机模拟</w:t>
            </w:r>
          </w:p>
        </w:tc>
        <w:tc>
          <w:tcPr>
            <w:tcW w:w="4876" w:type="dxa"/>
            <w:vAlign w:val="center"/>
          </w:tcPr>
          <w:p>
            <w:pPr>
              <w:spacing w:after="0" w:line="240" w:lineRule="auto"/>
              <w:rPr>
                <w:lang w:eastAsia="zh-CN"/>
              </w:rPr>
            </w:pPr>
            <w:r>
              <w:rPr>
                <w:color w:val="000000"/>
                <w:lang w:eastAsia="zh-CN"/>
              </w:rPr>
              <w:t>（1）伪随机数的基本概念</w:t>
            </w:r>
          </w:p>
          <w:p>
            <w:pPr>
              <w:spacing w:after="0" w:line="240" w:lineRule="auto"/>
              <w:rPr>
                <w:lang w:eastAsia="zh-CN"/>
              </w:rPr>
            </w:pPr>
            <w:r>
              <w:rPr>
                <w:color w:val="000000"/>
                <w:lang w:eastAsia="zh-CN"/>
              </w:rPr>
              <w:t>（2）由均匀随机数生成随机变量</w:t>
            </w:r>
          </w:p>
          <w:p>
            <w:pPr>
              <w:spacing w:after="0" w:line="240" w:lineRule="auto"/>
              <w:rPr>
                <w:lang w:eastAsia="zh-CN"/>
              </w:rPr>
            </w:pPr>
            <w:r>
              <w:rPr>
                <w:color w:val="000000"/>
                <w:lang w:eastAsia="zh-CN"/>
              </w:rPr>
              <w:t>（3）逆变换法</w:t>
            </w:r>
          </w:p>
          <w:p>
            <w:pPr>
              <w:spacing w:after="0" w:line="240" w:lineRule="auto"/>
              <w:rPr>
                <w:lang w:eastAsia="zh-CN"/>
              </w:rPr>
            </w:pPr>
            <w:r>
              <w:rPr>
                <w:color w:val="000000"/>
                <w:lang w:eastAsia="zh-CN"/>
              </w:rPr>
              <w:t>（4）舍选法</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Monte Carlo方法</w:t>
            </w:r>
          </w:p>
        </w:tc>
        <w:tc>
          <w:tcPr>
            <w:tcW w:w="4876" w:type="dxa"/>
            <w:vAlign w:val="center"/>
          </w:tcPr>
          <w:p>
            <w:pPr>
              <w:spacing w:after="0" w:line="240" w:lineRule="auto"/>
            </w:pPr>
            <w:r>
              <w:rPr>
                <w:color w:val="000000"/>
              </w:rPr>
              <w:t>（1）Monte Carlo方法的基本思想</w:t>
            </w:r>
          </w:p>
          <w:p>
            <w:pPr>
              <w:spacing w:after="0" w:line="240" w:lineRule="auto"/>
            </w:pPr>
            <w:r>
              <w:rPr>
                <w:color w:val="000000"/>
              </w:rPr>
              <w:t>（2）概率与数学期望的模拟估计</w:t>
            </w:r>
          </w:p>
          <w:p>
            <w:pPr>
              <w:spacing w:after="0" w:line="240" w:lineRule="auto"/>
            </w:pPr>
            <w:r>
              <w:rPr>
                <w:color w:val="000000"/>
              </w:rPr>
              <w:t>（3）Monte Carlo积分</w:t>
            </w:r>
          </w:p>
          <w:p>
            <w:pPr>
              <w:spacing w:after="0" w:line="240" w:lineRule="auto"/>
            </w:pPr>
            <w:r>
              <w:rPr>
                <w:color w:val="000000"/>
              </w:rPr>
              <w:t>（4）Monte Carlo标准误</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四、重抽样与计算推断</w:t>
            </w:r>
          </w:p>
        </w:tc>
        <w:tc>
          <w:tcPr>
            <w:tcW w:w="2381" w:type="dxa"/>
            <w:vAlign w:val="center"/>
          </w:tcPr>
          <w:p>
            <w:pPr>
              <w:spacing w:after="0" w:line="240" w:lineRule="auto"/>
            </w:pPr>
            <w:r>
              <w:rPr>
                <w:b/>
                <w:color w:val="000000"/>
                <w:sz w:val="28"/>
              </w:rPr>
              <w:t>1. 重抽样的基本思想</w:t>
            </w:r>
          </w:p>
        </w:tc>
        <w:tc>
          <w:tcPr>
            <w:tcW w:w="4876" w:type="dxa"/>
            <w:vAlign w:val="center"/>
          </w:tcPr>
          <w:p>
            <w:pPr>
              <w:spacing w:after="0" w:line="240" w:lineRule="auto"/>
              <w:rPr>
                <w:lang w:eastAsia="zh-CN"/>
              </w:rPr>
            </w:pPr>
            <w:r>
              <w:rPr>
                <w:color w:val="000000"/>
                <w:lang w:eastAsia="zh-CN"/>
              </w:rPr>
              <w:t>（1）经验分布</w:t>
            </w:r>
          </w:p>
          <w:p>
            <w:pPr>
              <w:spacing w:after="0" w:line="240" w:lineRule="auto"/>
              <w:rPr>
                <w:lang w:eastAsia="zh-CN"/>
              </w:rPr>
            </w:pPr>
            <w:r>
              <w:rPr>
                <w:color w:val="000000"/>
                <w:lang w:eastAsia="zh-CN"/>
              </w:rPr>
              <w:t>（2）重复抽样与统计量抽样分布</w:t>
            </w:r>
          </w:p>
          <w:p>
            <w:pPr>
              <w:spacing w:after="0" w:line="240" w:lineRule="auto"/>
              <w:rPr>
                <w:lang w:eastAsia="zh-CN"/>
              </w:rPr>
            </w:pPr>
            <w:r>
              <w:rPr>
                <w:color w:val="000000"/>
                <w:lang w:eastAsia="zh-CN"/>
              </w:rPr>
              <w:t>（3）解析推断与计算推断</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Bootstrap方法</w:t>
            </w:r>
          </w:p>
        </w:tc>
        <w:tc>
          <w:tcPr>
            <w:tcW w:w="4876" w:type="dxa"/>
            <w:vAlign w:val="center"/>
          </w:tcPr>
          <w:p>
            <w:pPr>
              <w:spacing w:after="0" w:line="240" w:lineRule="auto"/>
            </w:pPr>
            <w:r>
              <w:rPr>
                <w:color w:val="000000"/>
              </w:rPr>
              <w:t>（1）Bootstrap抽样原理</w:t>
            </w:r>
          </w:p>
          <w:p>
            <w:pPr>
              <w:spacing w:after="0" w:line="240" w:lineRule="auto"/>
            </w:pPr>
            <w:r>
              <w:rPr>
                <w:color w:val="000000"/>
              </w:rPr>
              <w:t>（2）Bootstrap标准误</w:t>
            </w:r>
          </w:p>
          <w:p>
            <w:pPr>
              <w:spacing w:after="0" w:line="240" w:lineRule="auto"/>
            </w:pPr>
            <w:r>
              <w:rPr>
                <w:color w:val="000000"/>
              </w:rPr>
              <w:t>（3）Bootstrap偏差估计</w:t>
            </w:r>
          </w:p>
          <w:p>
            <w:pPr>
              <w:spacing w:after="0" w:line="240" w:lineRule="auto"/>
            </w:pPr>
            <w:r>
              <w:rPr>
                <w:color w:val="000000"/>
              </w:rPr>
              <w:t>（4）Bootstrap置信区间</w:t>
            </w:r>
          </w:p>
        </w:tc>
      </w:tr>
      <w:tr>
        <w:trPr>
          <w:jc w:val="center"/>
        </w:trPr>
        <w:tc>
          <w:tcPr>
            <w:tcW w:w="1814" w:type="dxa"/>
            <w:vMerge w:val="continue"/>
          </w:tcPr>
          <w:p>
            <w:pPr>
              <w:spacing w:after="0" w:line="240" w:lineRule="auto"/>
            </w:pPr>
          </w:p>
        </w:tc>
        <w:tc>
          <w:tcPr>
            <w:tcW w:w="2381" w:type="dxa"/>
            <w:vAlign w:val="center"/>
          </w:tcPr>
          <w:p>
            <w:pPr>
              <w:spacing w:after="0" w:line="240" w:lineRule="auto"/>
            </w:pPr>
            <w:r>
              <w:rPr>
                <w:b/>
                <w:color w:val="000000"/>
                <w:sz w:val="28"/>
              </w:rPr>
              <w:t>3. 置换检验</w:t>
            </w:r>
          </w:p>
        </w:tc>
        <w:tc>
          <w:tcPr>
            <w:tcW w:w="4876" w:type="dxa"/>
            <w:vAlign w:val="center"/>
          </w:tcPr>
          <w:p>
            <w:pPr>
              <w:spacing w:after="0" w:line="240" w:lineRule="auto"/>
              <w:rPr>
                <w:lang w:eastAsia="zh-CN"/>
              </w:rPr>
            </w:pPr>
            <w:r>
              <w:rPr>
                <w:color w:val="000000"/>
                <w:lang w:eastAsia="zh-CN"/>
              </w:rPr>
              <w:t>（1）置换思想</w:t>
            </w:r>
          </w:p>
          <w:p>
            <w:pPr>
              <w:spacing w:after="0" w:line="240" w:lineRule="auto"/>
              <w:rPr>
                <w:lang w:eastAsia="zh-CN"/>
              </w:rPr>
            </w:pPr>
            <w:r>
              <w:rPr>
                <w:color w:val="000000"/>
                <w:lang w:eastAsia="zh-CN"/>
              </w:rPr>
              <w:t>（2）零假设下的交换性</w:t>
            </w:r>
          </w:p>
          <w:p>
            <w:pPr>
              <w:spacing w:after="0" w:line="240" w:lineRule="auto"/>
              <w:rPr>
                <w:lang w:eastAsia="zh-CN"/>
              </w:rPr>
            </w:pPr>
            <w:r>
              <w:rPr>
                <w:color w:val="000000"/>
                <w:lang w:eastAsia="zh-CN"/>
              </w:rPr>
              <w:t>（3）置换分布</w:t>
            </w:r>
          </w:p>
          <w:p>
            <w:pPr>
              <w:spacing w:after="0" w:line="240" w:lineRule="auto"/>
              <w:rPr>
                <w:lang w:eastAsia="zh-CN"/>
              </w:rPr>
            </w:pPr>
            <w:r>
              <w:rPr>
                <w:color w:val="000000"/>
                <w:lang w:eastAsia="zh-CN"/>
              </w:rPr>
              <w:t>（4）置换检验与参数检验的区别</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Monte Carlo检验</w:t>
            </w:r>
          </w:p>
        </w:tc>
        <w:tc>
          <w:tcPr>
            <w:tcW w:w="4876" w:type="dxa"/>
            <w:vAlign w:val="center"/>
          </w:tcPr>
          <w:p>
            <w:pPr>
              <w:spacing w:after="0" w:line="240" w:lineRule="auto"/>
              <w:rPr>
                <w:lang w:eastAsia="zh-CN"/>
              </w:rPr>
            </w:pPr>
            <w:r>
              <w:rPr>
                <w:color w:val="000000"/>
                <w:lang w:eastAsia="zh-CN"/>
              </w:rPr>
              <w:t>（1）模拟零分布</w:t>
            </w:r>
          </w:p>
          <w:p>
            <w:pPr>
              <w:spacing w:after="0" w:line="240" w:lineRule="auto"/>
              <w:rPr>
                <w:lang w:eastAsia="zh-CN"/>
              </w:rPr>
            </w:pPr>
            <w:r>
              <w:rPr>
                <w:color w:val="000000"/>
                <w:lang w:eastAsia="zh-CN"/>
              </w:rPr>
              <w:t>（2）基于模拟的P值</w:t>
            </w:r>
          </w:p>
          <w:p>
            <w:pPr>
              <w:spacing w:after="0" w:line="240" w:lineRule="auto"/>
              <w:rPr>
                <w:lang w:eastAsia="zh-CN"/>
              </w:rPr>
            </w:pPr>
            <w:r>
              <w:rPr>
                <w:color w:val="000000"/>
                <w:lang w:eastAsia="zh-CN"/>
              </w:rPr>
              <w:t>（3）计算精度与模拟次数</w:t>
            </w:r>
          </w:p>
        </w:tc>
      </w:tr>
    </w:tbl>
    <w:p>
      <w:pPr>
        <w:spacing w:after="0" w:line="240" w:lineRule="auto"/>
        <w:rPr>
          <w:lang w:eastAsia="zh-CN"/>
        </w:rPr>
      </w:pPr>
    </w:p>
    <w:p>
      <w:pPr>
        <w:spacing w:after="0" w:line="360" w:lineRule="auto"/>
        <w:rPr>
          <w:rFonts w:hint="eastAsia"/>
          <w:color w:val="000000"/>
          <w:lang w:val="en-US" w:eastAsia="zh-CN"/>
        </w:rPr>
      </w:pPr>
      <w:r>
        <w:rPr>
          <w:rFonts w:hint="eastAsia"/>
          <w:color w:val="000000"/>
          <w:lang w:val="en-US" w:eastAsia="zh-CN"/>
        </w:rPr>
        <w:t>参考书：</w:t>
      </w:r>
    </w:p>
    <w:p>
      <w:pPr>
        <w:spacing w:after="0" w:line="360" w:lineRule="auto"/>
        <w:rPr>
          <w:rFonts w:hint="default"/>
          <w:color w:val="000000"/>
          <w:lang w:val="en-US" w:eastAsia="zh-CN"/>
        </w:rPr>
      </w:pPr>
      <w:r>
        <w:rPr>
          <w:rFonts w:hint="default"/>
          <w:color w:val="000000"/>
          <w:lang w:val="en-US" w:eastAsia="zh-CN"/>
        </w:rPr>
        <w:t>[</w:t>
      </w:r>
      <w:r>
        <w:rPr>
          <w:rFonts w:hint="eastAsia"/>
          <w:color w:val="000000"/>
          <w:lang w:val="en-US" w:eastAsia="zh-CN"/>
        </w:rPr>
        <w:t>1</w:t>
      </w:r>
      <w:r>
        <w:rPr>
          <w:rFonts w:hint="default"/>
          <w:color w:val="000000"/>
          <w:lang w:val="en-US" w:eastAsia="zh-CN"/>
        </w:rPr>
        <w:t>] 茆诗松、程依明、濮晓龙编著.《概率论与数理统计教程》. 高等教育出版社，2004年，第1版，ISBN：978-7-04-014365-2。</w:t>
      </w:r>
    </w:p>
    <w:p>
      <w:pPr>
        <w:spacing w:after="0" w:line="360" w:lineRule="auto"/>
        <w:rPr>
          <w:rFonts w:hint="default"/>
          <w:color w:val="000000"/>
          <w:lang w:val="en-US" w:eastAsia="zh-CN"/>
        </w:rPr>
      </w:pPr>
      <w:r>
        <w:rPr>
          <w:rFonts w:hint="default"/>
          <w:color w:val="000000"/>
          <w:lang w:val="en-US" w:eastAsia="zh-CN"/>
        </w:rPr>
        <w:t>[</w:t>
      </w:r>
      <w:r>
        <w:rPr>
          <w:rFonts w:hint="eastAsia"/>
          <w:color w:val="000000"/>
          <w:lang w:val="en-US" w:eastAsia="zh-CN"/>
        </w:rPr>
        <w:t>2</w:t>
      </w:r>
      <w:r>
        <w:rPr>
          <w:rFonts w:hint="default"/>
          <w:color w:val="000000"/>
          <w:lang w:val="en-US" w:eastAsia="zh-CN"/>
        </w:rPr>
        <w:t>] 许王莉、朱利平编著.《数据科学统计计算》. 中国人民大学出版社，2022年，第1版，ISBN：978-7-300-30238-6。</w:t>
      </w:r>
    </w:p>
    <w:p>
      <w:pPr>
        <w:spacing w:before="360" w:after="240" w:line="240" w:lineRule="auto"/>
        <w:jc w:val="center"/>
        <w:rPr>
          <w:lang w:eastAsia="zh-CN"/>
        </w:rPr>
      </w:pPr>
      <w:r>
        <w:rPr>
          <w:b/>
          <w:color w:val="000000"/>
          <w:sz w:val="44"/>
          <w:lang w:eastAsia="zh-CN"/>
        </w:rPr>
        <w:t>第二部分 健康大数据治理</w:t>
      </w:r>
    </w:p>
    <w:p>
      <w:pPr>
        <w:spacing w:before="240" w:after="120" w:line="240" w:lineRule="auto"/>
        <w:rPr>
          <w:lang w:eastAsia="zh-CN"/>
        </w:rPr>
      </w:pPr>
      <w:r>
        <w:rPr>
          <w:b/>
          <w:color w:val="000000"/>
          <w:sz w:val="32"/>
          <w:lang w:eastAsia="zh-CN"/>
        </w:rPr>
        <w:t>一、考试目的</w:t>
      </w:r>
    </w:p>
    <w:p>
      <w:pPr>
        <w:spacing w:after="0" w:line="360" w:lineRule="auto"/>
        <w:ind w:firstLine="480" w:firstLineChars="200"/>
        <w:rPr>
          <w:lang w:eastAsia="zh-CN"/>
        </w:rPr>
      </w:pPr>
      <w:r>
        <w:rPr>
          <w:color w:val="000000"/>
          <w:lang w:eastAsia="zh-CN"/>
        </w:rPr>
        <w:t>全面考察考生对健康大数据治理基本概念、基本原理和基础方法的理解和掌握程度，以及运用统计学、数学、计算机科学等基础知识认识和分析健康医疗数据问题的能力。重点考察考生的数据思维、数据质量意识、标准化意识、多源数据整合能力和规范使用数据的基本能力。</w:t>
      </w:r>
    </w:p>
    <w:p>
      <w:pPr>
        <w:spacing w:before="240" w:after="120" w:line="240" w:lineRule="auto"/>
      </w:pPr>
      <w:r>
        <w:rPr>
          <w:b/>
          <w:color w:val="000000"/>
          <w:sz w:val="32"/>
        </w:rPr>
        <w:t>二、考试内容</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381"/>
        <w:gridCol w:w="4876"/>
      </w:tblGrid>
      <w:tr>
        <w:trPr>
          <w:jc w:val="center"/>
        </w:trPr>
        <w:tc>
          <w:tcPr>
            <w:tcW w:w="1814" w:type="dxa"/>
            <w:shd w:val="clear" w:color="auto" w:fill="D9D9D9"/>
            <w:vAlign w:val="center"/>
          </w:tcPr>
          <w:p>
            <w:pPr>
              <w:spacing w:after="0" w:line="240" w:lineRule="auto"/>
              <w:jc w:val="center"/>
            </w:pPr>
            <w:r>
              <w:rPr>
                <w:b/>
                <w:color w:val="000000"/>
              </w:rPr>
              <w:t>单   元</w:t>
            </w:r>
          </w:p>
        </w:tc>
        <w:tc>
          <w:tcPr>
            <w:tcW w:w="2381" w:type="dxa"/>
            <w:shd w:val="clear" w:color="auto" w:fill="D9D9D9"/>
            <w:vAlign w:val="center"/>
          </w:tcPr>
          <w:p>
            <w:pPr>
              <w:spacing w:after="0" w:line="240" w:lineRule="auto"/>
              <w:jc w:val="center"/>
            </w:pPr>
            <w:r>
              <w:rPr>
                <w:b/>
                <w:color w:val="000000"/>
              </w:rPr>
              <w:t>内   容</w:t>
            </w:r>
          </w:p>
        </w:tc>
        <w:tc>
          <w:tcPr>
            <w:tcW w:w="4876" w:type="dxa"/>
            <w:shd w:val="clear" w:color="auto" w:fill="D9D9D9"/>
            <w:vAlign w:val="center"/>
          </w:tcPr>
          <w:p>
            <w:pPr>
              <w:spacing w:after="0" w:line="240" w:lineRule="auto"/>
              <w:jc w:val="center"/>
            </w:pPr>
            <w:r>
              <w:rPr>
                <w:b/>
                <w:color w:val="000000"/>
              </w:rPr>
              <w:t>要   点</w:t>
            </w:r>
          </w:p>
        </w:tc>
      </w:tr>
      <w:tr>
        <w:trPr>
          <w:jc w:val="center"/>
        </w:trPr>
        <w:tc>
          <w:tcPr>
            <w:tcW w:w="1814" w:type="dxa"/>
            <w:vMerge w:val="restart"/>
            <w:vAlign w:val="center"/>
          </w:tcPr>
          <w:p>
            <w:pPr>
              <w:spacing w:after="0" w:line="240" w:lineRule="auto"/>
              <w:jc w:val="center"/>
            </w:pPr>
            <w:r>
              <w:rPr>
                <w:b/>
                <w:color w:val="000000"/>
                <w:sz w:val="28"/>
              </w:rPr>
              <w:t>一、基础知识</w:t>
            </w:r>
          </w:p>
        </w:tc>
        <w:tc>
          <w:tcPr>
            <w:tcW w:w="2381" w:type="dxa"/>
            <w:vAlign w:val="center"/>
          </w:tcPr>
          <w:p>
            <w:pPr>
              <w:spacing w:after="0" w:line="240" w:lineRule="auto"/>
            </w:pPr>
            <w:r>
              <w:rPr>
                <w:b/>
                <w:color w:val="000000"/>
                <w:sz w:val="28"/>
              </w:rPr>
              <w:t>1.基本概念与关系</w:t>
            </w:r>
          </w:p>
        </w:tc>
        <w:tc>
          <w:tcPr>
            <w:tcW w:w="4876" w:type="dxa"/>
            <w:vAlign w:val="center"/>
          </w:tcPr>
          <w:p>
            <w:pPr>
              <w:spacing w:after="0" w:line="240" w:lineRule="auto"/>
              <w:rPr>
                <w:lang w:eastAsia="zh-CN"/>
              </w:rPr>
            </w:pPr>
            <w:r>
              <w:rPr>
                <w:color w:val="000000"/>
                <w:lang w:eastAsia="zh-CN"/>
              </w:rPr>
              <w:t>数据、信息、知识和证据的基本概念及相互关系</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2.健康大数据与治理</w:t>
            </w:r>
          </w:p>
        </w:tc>
        <w:tc>
          <w:tcPr>
            <w:tcW w:w="4876" w:type="dxa"/>
            <w:vAlign w:val="center"/>
          </w:tcPr>
          <w:p>
            <w:pPr>
              <w:spacing w:after="0" w:line="240" w:lineRule="auto"/>
              <w:rPr>
                <w:lang w:eastAsia="zh-CN"/>
              </w:rPr>
            </w:pPr>
            <w:r>
              <w:rPr>
                <w:color w:val="000000"/>
                <w:lang w:eastAsia="zh-CN"/>
              </w:rPr>
              <w:t>（1）健康大数据的概念、主要特征和基本价值</w:t>
            </w:r>
          </w:p>
          <w:p>
            <w:pPr>
              <w:spacing w:after="0" w:line="240" w:lineRule="auto"/>
              <w:rPr>
                <w:lang w:eastAsia="zh-CN"/>
              </w:rPr>
            </w:pPr>
            <w:r>
              <w:rPr>
                <w:color w:val="000000"/>
                <w:lang w:eastAsia="zh-CN"/>
              </w:rPr>
              <w:t>（2）健康大数据治理的概念、目标和主要任务</w:t>
            </w:r>
          </w:p>
          <w:p>
            <w:pPr>
              <w:spacing w:after="0" w:line="240" w:lineRule="auto"/>
              <w:rPr>
                <w:lang w:eastAsia="zh-CN"/>
              </w:rPr>
            </w:pPr>
            <w:r>
              <w:rPr>
                <w:color w:val="000000"/>
                <w:lang w:eastAsia="zh-CN"/>
              </w:rPr>
              <w:t>（3）数据治理与数据管理的区别和联系</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rPr>
                <w:lang w:eastAsia="zh-CN"/>
              </w:rPr>
            </w:pPr>
            <w:r>
              <w:rPr>
                <w:b/>
                <w:color w:val="000000"/>
                <w:sz w:val="28"/>
                <w:lang w:eastAsia="zh-CN"/>
              </w:rPr>
              <w:t>3.数据生命周期与治理要素</w:t>
            </w:r>
          </w:p>
        </w:tc>
        <w:tc>
          <w:tcPr>
            <w:tcW w:w="4876" w:type="dxa"/>
            <w:vAlign w:val="center"/>
          </w:tcPr>
          <w:p>
            <w:pPr>
              <w:spacing w:after="0" w:line="240" w:lineRule="auto"/>
              <w:rPr>
                <w:lang w:eastAsia="zh-CN"/>
              </w:rPr>
            </w:pPr>
            <w:r>
              <w:rPr>
                <w:color w:val="000000"/>
                <w:lang w:eastAsia="zh-CN"/>
              </w:rPr>
              <w:t>（1）数据生命周期的基本概念</w:t>
            </w:r>
          </w:p>
          <w:p>
            <w:pPr>
              <w:spacing w:after="0" w:line="240" w:lineRule="auto"/>
              <w:rPr>
                <w:lang w:eastAsia="zh-CN"/>
              </w:rPr>
            </w:pPr>
            <w:r>
              <w:rPr>
                <w:color w:val="000000"/>
                <w:lang w:eastAsia="zh-CN"/>
              </w:rPr>
              <w:t>（2）数据质量、数据标准、数据安全和数据共享在数据治理中的作用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4.数据科学思维</w:t>
            </w:r>
          </w:p>
        </w:tc>
        <w:tc>
          <w:tcPr>
            <w:tcW w:w="4876" w:type="dxa"/>
            <w:vAlign w:val="center"/>
          </w:tcPr>
          <w:p>
            <w:pPr>
              <w:spacing w:after="0" w:line="240" w:lineRule="auto"/>
              <w:rPr>
                <w:lang w:eastAsia="zh-CN"/>
              </w:rPr>
            </w:pPr>
            <w:r>
              <w:rPr>
                <w:color w:val="000000"/>
                <w:lang w:eastAsia="zh-CN"/>
              </w:rPr>
              <w:t>统计思维、计算思维、数据思维和因果思维的基本含义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5.健康大数据应用</w:t>
            </w:r>
          </w:p>
        </w:tc>
        <w:tc>
          <w:tcPr>
            <w:tcW w:w="4876" w:type="dxa"/>
            <w:vAlign w:val="center"/>
          </w:tcPr>
          <w:p>
            <w:pPr>
              <w:spacing w:after="0" w:line="240" w:lineRule="auto"/>
              <w:rPr>
                <w:lang w:eastAsia="zh-CN"/>
              </w:rPr>
            </w:pPr>
            <w:r>
              <w:rPr>
                <w:color w:val="000000"/>
                <w:lang w:eastAsia="zh-CN"/>
              </w:rPr>
              <w:t>健康大数据在临床医疗、公共卫生、医学研究和卫生管理中的主要应用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6.健康大数据主要问题</w:t>
            </w:r>
          </w:p>
        </w:tc>
        <w:tc>
          <w:tcPr>
            <w:tcW w:w="4876" w:type="dxa"/>
            <w:vAlign w:val="center"/>
          </w:tcPr>
          <w:p>
            <w:pPr>
              <w:spacing w:after="0" w:line="240" w:lineRule="auto"/>
              <w:rPr>
                <w:lang w:eastAsia="zh-CN"/>
              </w:rPr>
            </w:pPr>
            <w:r>
              <w:rPr>
                <w:color w:val="000000"/>
                <w:lang w:eastAsia="zh-CN"/>
              </w:rPr>
              <w:t>数据孤岛、数据异构、数据质量不足、语义不一致和隐私安全等健康大数据利用中的主要问题</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二、健康数据来源与数据产生机制</w:t>
            </w:r>
          </w:p>
        </w:tc>
        <w:tc>
          <w:tcPr>
            <w:tcW w:w="2381" w:type="dxa"/>
            <w:vAlign w:val="center"/>
          </w:tcPr>
          <w:p>
            <w:pPr>
              <w:spacing w:after="0" w:line="240" w:lineRule="auto"/>
              <w:rPr>
                <w:lang w:eastAsia="zh-CN"/>
              </w:rPr>
            </w:pPr>
            <w:r>
              <w:rPr>
                <w:b/>
                <w:color w:val="000000"/>
                <w:sz w:val="28"/>
                <w:lang w:eastAsia="zh-CN"/>
              </w:rPr>
              <w:t>1. 健康医疗数据主要来源</w:t>
            </w:r>
          </w:p>
        </w:tc>
        <w:tc>
          <w:tcPr>
            <w:tcW w:w="4876" w:type="dxa"/>
            <w:vAlign w:val="center"/>
          </w:tcPr>
          <w:p>
            <w:pPr>
              <w:spacing w:after="0" w:line="240" w:lineRule="auto"/>
              <w:rPr>
                <w:lang w:eastAsia="zh-CN"/>
              </w:rPr>
            </w:pPr>
            <w:r>
              <w:rPr>
                <w:color w:val="000000"/>
                <w:lang w:eastAsia="zh-CN"/>
              </w:rPr>
              <w:t>（1）人口健康数据；</w:t>
            </w:r>
          </w:p>
          <w:p>
            <w:pPr>
              <w:spacing w:after="0" w:line="240" w:lineRule="auto"/>
              <w:rPr>
                <w:lang w:eastAsia="zh-CN"/>
              </w:rPr>
            </w:pPr>
            <w:r>
              <w:rPr>
                <w:color w:val="000000"/>
                <w:lang w:eastAsia="zh-CN"/>
              </w:rPr>
              <w:t>（2）居民健康档案数据；</w:t>
            </w:r>
          </w:p>
          <w:p>
            <w:pPr>
              <w:spacing w:after="0" w:line="240" w:lineRule="auto"/>
              <w:rPr>
                <w:lang w:eastAsia="zh-CN"/>
              </w:rPr>
            </w:pPr>
            <w:r>
              <w:rPr>
                <w:color w:val="000000"/>
                <w:lang w:eastAsia="zh-CN"/>
              </w:rPr>
              <w:t>（3）电子病历数据；</w:t>
            </w:r>
          </w:p>
          <w:p>
            <w:pPr>
              <w:spacing w:after="0" w:line="240" w:lineRule="auto"/>
              <w:rPr>
                <w:lang w:eastAsia="zh-CN"/>
              </w:rPr>
            </w:pPr>
            <w:r>
              <w:rPr>
                <w:color w:val="000000"/>
                <w:lang w:eastAsia="zh-CN"/>
              </w:rPr>
              <w:t>（4）健康体检数据；</w:t>
            </w:r>
          </w:p>
          <w:p>
            <w:pPr>
              <w:spacing w:after="0" w:line="240" w:lineRule="auto"/>
              <w:rPr>
                <w:lang w:eastAsia="zh-CN"/>
              </w:rPr>
            </w:pPr>
            <w:r>
              <w:rPr>
                <w:color w:val="000000"/>
                <w:lang w:eastAsia="zh-CN"/>
              </w:rPr>
              <w:t>（5）医疗保险数据；</w:t>
            </w:r>
          </w:p>
          <w:p>
            <w:pPr>
              <w:spacing w:after="0" w:line="240" w:lineRule="auto"/>
              <w:rPr>
                <w:lang w:eastAsia="zh-CN"/>
              </w:rPr>
            </w:pPr>
            <w:r>
              <w:rPr>
                <w:color w:val="000000"/>
                <w:lang w:eastAsia="zh-CN"/>
              </w:rPr>
              <w:t>（6）疾病预防控制数据；</w:t>
            </w:r>
          </w:p>
          <w:p>
            <w:pPr>
              <w:spacing w:after="0" w:line="240" w:lineRule="auto"/>
              <w:rPr>
                <w:lang w:eastAsia="zh-CN"/>
              </w:rPr>
            </w:pPr>
            <w:r>
              <w:rPr>
                <w:color w:val="000000"/>
                <w:lang w:eastAsia="zh-CN"/>
              </w:rPr>
              <w:t>（7）生物医学组学数据；</w:t>
            </w:r>
          </w:p>
          <w:p>
            <w:pPr>
              <w:spacing w:after="0" w:line="240" w:lineRule="auto"/>
            </w:pPr>
            <w:r>
              <w:rPr>
                <w:color w:val="000000"/>
              </w:rPr>
              <w:t>（8）移动健康数据。</w:t>
            </w:r>
          </w:p>
        </w:tc>
      </w:tr>
      <w:tr>
        <w:trPr>
          <w:jc w:val="center"/>
        </w:trPr>
        <w:tc>
          <w:tcPr>
            <w:tcW w:w="1814" w:type="dxa"/>
            <w:vMerge w:val="continue"/>
          </w:tcPr>
          <w:p>
            <w:pPr>
              <w:spacing w:after="0" w:line="240" w:lineRule="auto"/>
            </w:pPr>
          </w:p>
        </w:tc>
        <w:tc>
          <w:tcPr>
            <w:tcW w:w="2381" w:type="dxa"/>
            <w:vAlign w:val="center"/>
          </w:tcPr>
          <w:p>
            <w:pPr>
              <w:spacing w:after="0" w:line="240" w:lineRule="auto"/>
            </w:pPr>
            <w:r>
              <w:rPr>
                <w:b/>
                <w:color w:val="000000"/>
                <w:sz w:val="28"/>
              </w:rPr>
              <w:t>2.数据产生机制</w:t>
            </w:r>
          </w:p>
        </w:tc>
        <w:tc>
          <w:tcPr>
            <w:tcW w:w="4876" w:type="dxa"/>
            <w:vAlign w:val="center"/>
          </w:tcPr>
          <w:p>
            <w:pPr>
              <w:spacing w:after="0" w:line="240" w:lineRule="auto"/>
              <w:rPr>
                <w:lang w:eastAsia="zh-CN"/>
              </w:rPr>
            </w:pPr>
            <w:r>
              <w:rPr>
                <w:color w:val="000000"/>
                <w:lang w:eastAsia="zh-CN"/>
              </w:rPr>
              <w:t>不同数据产生目的、业务过程、采集方式、人群范围、时间范围和更新机制对数据内容和含义的影响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3.健康数据基本特征</w:t>
            </w:r>
          </w:p>
        </w:tc>
        <w:tc>
          <w:tcPr>
            <w:tcW w:w="4876" w:type="dxa"/>
            <w:vAlign w:val="center"/>
          </w:tcPr>
          <w:p>
            <w:pPr>
              <w:spacing w:after="0" w:line="240" w:lineRule="auto"/>
              <w:rPr>
                <w:lang w:eastAsia="zh-CN"/>
              </w:rPr>
            </w:pPr>
            <w:r>
              <w:rPr>
                <w:color w:val="000000"/>
                <w:lang w:eastAsia="zh-CN"/>
              </w:rPr>
              <w:t>健康数据多源、异构、高噪声、稀疏、动态更新和时序性等基本特征</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4.数据资源比较</w:t>
            </w:r>
          </w:p>
        </w:tc>
        <w:tc>
          <w:tcPr>
            <w:tcW w:w="4876" w:type="dxa"/>
            <w:vAlign w:val="center"/>
          </w:tcPr>
          <w:p>
            <w:pPr>
              <w:spacing w:after="0" w:line="240" w:lineRule="auto"/>
              <w:rPr>
                <w:lang w:eastAsia="zh-CN"/>
              </w:rPr>
            </w:pPr>
            <w:r>
              <w:rPr>
                <w:color w:val="000000"/>
                <w:lang w:eastAsia="zh-CN"/>
              </w:rPr>
              <w:t>（1）不同健康数据资源在人群覆盖、时间连续性、数据粒度和应用目的等方面的差异</w:t>
            </w:r>
          </w:p>
          <w:p>
            <w:pPr>
              <w:spacing w:after="0" w:line="240" w:lineRule="auto"/>
              <w:rPr>
                <w:lang w:eastAsia="zh-CN"/>
              </w:rPr>
            </w:pPr>
            <w:r>
              <w:rPr>
                <w:color w:val="000000"/>
                <w:lang w:eastAsia="zh-CN"/>
              </w:rPr>
              <w:t>（2）不同数据资源之间的互补性</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三、数据描述与可追溯性</w:t>
            </w:r>
          </w:p>
        </w:tc>
        <w:tc>
          <w:tcPr>
            <w:tcW w:w="2381" w:type="dxa"/>
            <w:vAlign w:val="center"/>
          </w:tcPr>
          <w:p>
            <w:pPr>
              <w:spacing w:after="0" w:line="240" w:lineRule="auto"/>
            </w:pPr>
            <w:r>
              <w:rPr>
                <w:b/>
                <w:color w:val="000000"/>
                <w:sz w:val="28"/>
              </w:rPr>
              <w:t>1.治理基础对象</w:t>
            </w:r>
          </w:p>
        </w:tc>
        <w:tc>
          <w:tcPr>
            <w:tcW w:w="4876" w:type="dxa"/>
            <w:vAlign w:val="center"/>
          </w:tcPr>
          <w:p>
            <w:pPr>
              <w:spacing w:after="0" w:line="240" w:lineRule="auto"/>
              <w:rPr>
                <w:lang w:eastAsia="zh-CN"/>
              </w:rPr>
            </w:pPr>
            <w:r>
              <w:rPr>
                <w:color w:val="000000"/>
                <w:lang w:eastAsia="zh-CN"/>
              </w:rPr>
              <w:t>数据、数据元、元数据、源数据、主数据和参考数据的基本概念及相互关系</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2.数据元与元数据</w:t>
            </w:r>
          </w:p>
        </w:tc>
        <w:tc>
          <w:tcPr>
            <w:tcW w:w="4876" w:type="dxa"/>
            <w:vAlign w:val="center"/>
          </w:tcPr>
          <w:p>
            <w:pPr>
              <w:spacing w:after="0" w:line="240" w:lineRule="auto"/>
              <w:rPr>
                <w:lang w:eastAsia="zh-CN"/>
              </w:rPr>
            </w:pPr>
            <w:r>
              <w:rPr>
                <w:color w:val="000000"/>
                <w:lang w:eastAsia="zh-CN"/>
              </w:rPr>
              <w:t>（1）数据元的基本作用</w:t>
            </w:r>
          </w:p>
          <w:p>
            <w:pPr>
              <w:spacing w:after="0" w:line="240" w:lineRule="auto"/>
              <w:rPr>
                <w:lang w:eastAsia="zh-CN"/>
              </w:rPr>
            </w:pPr>
            <w:r>
              <w:rPr>
                <w:color w:val="000000"/>
                <w:lang w:eastAsia="zh-CN"/>
              </w:rPr>
              <w:t>（2）业务元数据、技术元数据和管理元数据的基本含义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3.基本数据描述信息</w:t>
            </w:r>
          </w:p>
        </w:tc>
        <w:tc>
          <w:tcPr>
            <w:tcW w:w="4876" w:type="dxa"/>
            <w:vAlign w:val="center"/>
          </w:tcPr>
          <w:p>
            <w:pPr>
              <w:spacing w:after="0" w:line="240" w:lineRule="auto"/>
              <w:rPr>
                <w:lang w:eastAsia="zh-CN"/>
              </w:rPr>
            </w:pPr>
            <w:r>
              <w:rPr>
                <w:color w:val="000000"/>
                <w:lang w:eastAsia="zh-CN"/>
              </w:rPr>
              <w:t>数据类型、值域、单位、时间和编码等基本数据描述信息</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4.数据字典与数据目录</w:t>
            </w:r>
          </w:p>
        </w:tc>
        <w:tc>
          <w:tcPr>
            <w:tcW w:w="4876" w:type="dxa"/>
            <w:vAlign w:val="center"/>
          </w:tcPr>
          <w:p>
            <w:pPr>
              <w:spacing w:after="0" w:line="240" w:lineRule="auto"/>
              <w:rPr>
                <w:lang w:eastAsia="zh-CN"/>
              </w:rPr>
            </w:pPr>
            <w:r>
              <w:rPr>
                <w:color w:val="000000"/>
                <w:lang w:eastAsia="zh-CN"/>
              </w:rPr>
              <w:t>数据字典和数据目录的概念及作用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5.主数据与参考数据</w:t>
            </w:r>
          </w:p>
        </w:tc>
        <w:tc>
          <w:tcPr>
            <w:tcW w:w="4876" w:type="dxa"/>
            <w:vAlign w:val="center"/>
          </w:tcPr>
          <w:p>
            <w:pPr>
              <w:spacing w:after="0" w:line="240" w:lineRule="auto"/>
              <w:rPr>
                <w:lang w:eastAsia="zh-CN"/>
              </w:rPr>
            </w:pPr>
            <w:r>
              <w:rPr>
                <w:color w:val="000000"/>
                <w:lang w:eastAsia="zh-CN"/>
              </w:rPr>
              <w:t>主数据和参考数据在统一核心对象、代码和值域中的作用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6.数据血缘与版本</w:t>
            </w:r>
          </w:p>
        </w:tc>
        <w:tc>
          <w:tcPr>
            <w:tcW w:w="4876" w:type="dxa"/>
            <w:vAlign w:val="center"/>
          </w:tcPr>
          <w:p>
            <w:pPr>
              <w:spacing w:after="0" w:line="240" w:lineRule="auto"/>
              <w:rPr>
                <w:lang w:eastAsia="zh-CN"/>
              </w:rPr>
            </w:pPr>
            <w:r>
              <w:rPr>
                <w:color w:val="000000"/>
                <w:lang w:eastAsia="zh-CN"/>
              </w:rPr>
              <w:t>（1）数据血缘和数据版本的基本概念</w:t>
            </w:r>
          </w:p>
          <w:p>
            <w:pPr>
              <w:spacing w:after="0" w:line="240" w:lineRule="auto"/>
              <w:rPr>
                <w:lang w:eastAsia="zh-CN"/>
              </w:rPr>
            </w:pPr>
            <w:r>
              <w:rPr>
                <w:color w:val="000000"/>
                <w:lang w:eastAsia="zh-CN"/>
              </w:rPr>
              <w:t>（2）数据来源、加工过程和版本记录对数据理解、复现和追溯的意义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7.数据生命周期管理</w:t>
            </w:r>
          </w:p>
        </w:tc>
        <w:tc>
          <w:tcPr>
            <w:tcW w:w="4876" w:type="dxa"/>
            <w:vAlign w:val="center"/>
          </w:tcPr>
          <w:p>
            <w:pPr>
              <w:spacing w:after="0" w:line="240" w:lineRule="auto"/>
              <w:rPr>
                <w:lang w:eastAsia="zh-CN"/>
              </w:rPr>
            </w:pPr>
            <w:r>
              <w:rPr>
                <w:color w:val="000000"/>
                <w:lang w:eastAsia="zh-CN"/>
              </w:rPr>
              <w:t>数据全生命周期管理的基本思想</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四、数据质量与结果可靠性</w:t>
            </w:r>
          </w:p>
        </w:tc>
        <w:tc>
          <w:tcPr>
            <w:tcW w:w="2381" w:type="dxa"/>
            <w:vAlign w:val="center"/>
          </w:tcPr>
          <w:p>
            <w:pPr>
              <w:spacing w:after="0" w:line="240" w:lineRule="auto"/>
            </w:pPr>
            <w:r>
              <w:rPr>
                <w:b/>
                <w:color w:val="000000"/>
                <w:sz w:val="28"/>
              </w:rPr>
              <w:t>1.数据质量概念与维度</w:t>
            </w:r>
          </w:p>
        </w:tc>
        <w:tc>
          <w:tcPr>
            <w:tcW w:w="4876" w:type="dxa"/>
            <w:vAlign w:val="center"/>
          </w:tcPr>
          <w:p>
            <w:pPr>
              <w:spacing w:after="0" w:line="240" w:lineRule="auto"/>
              <w:rPr>
                <w:lang w:eastAsia="zh-CN"/>
              </w:rPr>
            </w:pPr>
            <w:r>
              <w:rPr>
                <w:color w:val="000000"/>
                <w:lang w:eastAsia="zh-CN"/>
              </w:rPr>
              <w:t>（1）数据质量的概念及意义</w:t>
            </w:r>
          </w:p>
          <w:p>
            <w:pPr>
              <w:spacing w:after="0" w:line="240" w:lineRule="auto"/>
              <w:rPr>
                <w:lang w:eastAsia="zh-CN"/>
              </w:rPr>
            </w:pPr>
            <w:r>
              <w:rPr>
                <w:color w:val="000000"/>
                <w:lang w:eastAsia="zh-CN"/>
              </w:rPr>
              <w:t>（2）完整性、准确性、一致性、及时性、唯一性和有效性等主要质量维度</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2.常见数据质量问题</w:t>
            </w:r>
          </w:p>
        </w:tc>
        <w:tc>
          <w:tcPr>
            <w:tcW w:w="4876" w:type="dxa"/>
            <w:vAlign w:val="center"/>
          </w:tcPr>
          <w:p>
            <w:pPr>
              <w:spacing w:after="0" w:line="240" w:lineRule="auto"/>
              <w:rPr>
                <w:lang w:eastAsia="zh-CN"/>
              </w:rPr>
            </w:pPr>
            <w:r>
              <w:rPr>
                <w:color w:val="000000"/>
                <w:lang w:eastAsia="zh-CN"/>
              </w:rPr>
              <w:t>缺失、重复、异常值、逻辑冲突、错误编码和时间错误等常见数据质量问题</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3.数据质量影响因素</w:t>
            </w:r>
          </w:p>
        </w:tc>
        <w:tc>
          <w:tcPr>
            <w:tcW w:w="4876" w:type="dxa"/>
            <w:vAlign w:val="center"/>
          </w:tcPr>
          <w:p>
            <w:pPr>
              <w:spacing w:after="0" w:line="240" w:lineRule="auto"/>
              <w:rPr>
                <w:lang w:eastAsia="zh-CN"/>
              </w:rPr>
            </w:pPr>
            <w:r>
              <w:rPr>
                <w:color w:val="000000"/>
                <w:lang w:eastAsia="zh-CN"/>
              </w:rPr>
              <w:t>数据产生机制、采集过程和处理过程对数据质量的影响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4.数据质量评价与规则</w:t>
            </w:r>
          </w:p>
        </w:tc>
        <w:tc>
          <w:tcPr>
            <w:tcW w:w="4876" w:type="dxa"/>
            <w:vAlign w:val="center"/>
          </w:tcPr>
          <w:p>
            <w:pPr>
              <w:spacing w:after="0" w:line="240" w:lineRule="auto"/>
              <w:rPr>
                <w:lang w:eastAsia="zh-CN"/>
              </w:rPr>
            </w:pPr>
            <w:r>
              <w:rPr>
                <w:color w:val="000000"/>
                <w:lang w:eastAsia="zh-CN"/>
              </w:rPr>
              <w:t>数据质量评价和质量规则的基本思想</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5.数据质量控制与改进</w:t>
            </w:r>
          </w:p>
        </w:tc>
        <w:tc>
          <w:tcPr>
            <w:tcW w:w="4876" w:type="dxa"/>
            <w:vAlign w:val="center"/>
          </w:tcPr>
          <w:p>
            <w:pPr>
              <w:spacing w:after="0" w:line="240" w:lineRule="auto"/>
              <w:rPr>
                <w:lang w:eastAsia="zh-CN"/>
              </w:rPr>
            </w:pPr>
            <w:r>
              <w:rPr>
                <w:color w:val="000000"/>
                <w:lang w:eastAsia="zh-CN"/>
              </w:rPr>
              <w:t>数据质量监测、问题识别、整改和持续改进的基本过程</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6.质量与结果可靠性</w:t>
            </w:r>
          </w:p>
        </w:tc>
        <w:tc>
          <w:tcPr>
            <w:tcW w:w="4876" w:type="dxa"/>
            <w:vAlign w:val="center"/>
          </w:tcPr>
          <w:p>
            <w:pPr>
              <w:spacing w:after="0" w:line="240" w:lineRule="auto"/>
              <w:rPr>
                <w:lang w:eastAsia="zh-CN"/>
              </w:rPr>
            </w:pPr>
            <w:r>
              <w:rPr>
                <w:color w:val="000000"/>
                <w:lang w:eastAsia="zh-CN"/>
              </w:rPr>
              <w:t>（1）数据质量对统计分析、模型训练和研究结论可靠性的影响</w:t>
            </w:r>
          </w:p>
          <w:p>
            <w:pPr>
              <w:spacing w:after="0" w:line="240" w:lineRule="auto"/>
              <w:rPr>
                <w:lang w:eastAsia="zh-CN"/>
              </w:rPr>
            </w:pPr>
            <w:r>
              <w:rPr>
                <w:color w:val="000000"/>
                <w:lang w:eastAsia="zh-CN"/>
              </w:rPr>
              <w:t>（2）PCS原则中可预测性、可计算性和稳定性的基本含义</w:t>
            </w:r>
          </w:p>
          <w:p>
            <w:pPr>
              <w:spacing w:after="0" w:line="240" w:lineRule="auto"/>
              <w:rPr>
                <w:lang w:eastAsia="zh-CN"/>
              </w:rPr>
            </w:pPr>
            <w:r>
              <w:rPr>
                <w:color w:val="000000"/>
                <w:lang w:eastAsia="zh-CN"/>
              </w:rPr>
              <w:t>（3）数据质量、分析稳定性和结果可信性之间的关系</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五、数据标准化与互操作</w:t>
            </w:r>
          </w:p>
        </w:tc>
        <w:tc>
          <w:tcPr>
            <w:tcW w:w="2381" w:type="dxa"/>
            <w:vAlign w:val="center"/>
          </w:tcPr>
          <w:p>
            <w:pPr>
              <w:spacing w:after="0" w:line="240" w:lineRule="auto"/>
            </w:pPr>
            <w:r>
              <w:rPr>
                <w:b/>
                <w:color w:val="000000"/>
                <w:sz w:val="28"/>
              </w:rPr>
              <w:t>1.数据标准与标准化</w:t>
            </w:r>
          </w:p>
        </w:tc>
        <w:tc>
          <w:tcPr>
            <w:tcW w:w="4876" w:type="dxa"/>
            <w:vAlign w:val="center"/>
          </w:tcPr>
          <w:p>
            <w:pPr>
              <w:spacing w:after="0" w:line="240" w:lineRule="auto"/>
              <w:rPr>
                <w:lang w:eastAsia="zh-CN"/>
              </w:rPr>
            </w:pPr>
            <w:r>
              <w:rPr>
                <w:color w:val="000000"/>
                <w:lang w:eastAsia="zh-CN"/>
              </w:rPr>
              <w:t>（1）数据标准的概念、作用和主要类型</w:t>
            </w:r>
          </w:p>
          <w:p>
            <w:pPr>
              <w:spacing w:after="0" w:line="240" w:lineRule="auto"/>
              <w:rPr>
                <w:lang w:eastAsia="zh-CN"/>
              </w:rPr>
            </w:pPr>
            <w:r>
              <w:rPr>
                <w:color w:val="000000"/>
                <w:lang w:eastAsia="zh-CN"/>
              </w:rPr>
              <w:t>（2）数据标准化的目的和基本原则</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2.数据一致性</w:t>
            </w:r>
          </w:p>
        </w:tc>
        <w:tc>
          <w:tcPr>
            <w:tcW w:w="4876" w:type="dxa"/>
            <w:vAlign w:val="center"/>
          </w:tcPr>
          <w:p>
            <w:pPr>
              <w:spacing w:after="0" w:line="240" w:lineRule="auto"/>
              <w:rPr>
                <w:lang w:eastAsia="zh-CN"/>
              </w:rPr>
            </w:pPr>
            <w:r>
              <w:rPr>
                <w:color w:val="000000"/>
                <w:lang w:eastAsia="zh-CN"/>
              </w:rPr>
              <w:t>（1）结构一致、编码一致和语义一致的区别</w:t>
            </w:r>
          </w:p>
          <w:p>
            <w:pPr>
              <w:spacing w:after="0" w:line="240" w:lineRule="auto"/>
              <w:rPr>
                <w:lang w:eastAsia="zh-CN"/>
              </w:rPr>
            </w:pPr>
            <w:r>
              <w:rPr>
                <w:color w:val="000000"/>
                <w:lang w:eastAsia="zh-CN"/>
              </w:rPr>
              <w:t>（2）健康数据中同义不同名、同名不同义、编码不一致和单位不一致等常见问题</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3.标准类型及作用</w:t>
            </w:r>
          </w:p>
        </w:tc>
        <w:tc>
          <w:tcPr>
            <w:tcW w:w="4876" w:type="dxa"/>
            <w:vAlign w:val="center"/>
          </w:tcPr>
          <w:p>
            <w:pPr>
              <w:spacing w:after="0" w:line="240" w:lineRule="auto"/>
              <w:rPr>
                <w:lang w:eastAsia="zh-CN"/>
              </w:rPr>
            </w:pPr>
            <w:r>
              <w:rPr>
                <w:color w:val="000000"/>
                <w:lang w:eastAsia="zh-CN"/>
              </w:rPr>
              <w:t>数据模型标准、医学术语和编码标准、数据交换标准的基本作用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4.数据互操作</w:t>
            </w:r>
          </w:p>
        </w:tc>
        <w:tc>
          <w:tcPr>
            <w:tcW w:w="4876" w:type="dxa"/>
            <w:vAlign w:val="center"/>
          </w:tcPr>
          <w:p>
            <w:pPr>
              <w:spacing w:after="0" w:line="240" w:lineRule="auto"/>
              <w:rPr>
                <w:lang w:eastAsia="zh-CN"/>
              </w:rPr>
            </w:pPr>
            <w:r>
              <w:rPr>
                <w:color w:val="000000"/>
                <w:lang w:eastAsia="zh-CN"/>
              </w:rPr>
              <w:t>句法互操作和语义互操作的基本概念及区别</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5.标准转换与映射</w:t>
            </w:r>
          </w:p>
        </w:tc>
        <w:tc>
          <w:tcPr>
            <w:tcW w:w="4876" w:type="dxa"/>
            <w:vAlign w:val="center"/>
          </w:tcPr>
          <w:p>
            <w:pPr>
              <w:spacing w:after="0" w:line="240" w:lineRule="auto"/>
              <w:rPr>
                <w:lang w:eastAsia="zh-CN"/>
              </w:rPr>
            </w:pPr>
            <w:r>
              <w:rPr>
                <w:color w:val="000000"/>
                <w:lang w:eastAsia="zh-CN"/>
              </w:rPr>
              <w:t>（1）本地数据向标准数据转换和术语映射的基本思想</w:t>
            </w:r>
          </w:p>
          <w:p>
            <w:pPr>
              <w:spacing w:after="0" w:line="240" w:lineRule="auto"/>
              <w:rPr>
                <w:lang w:eastAsia="zh-CN"/>
              </w:rPr>
            </w:pPr>
            <w:r>
              <w:rPr>
                <w:color w:val="000000"/>
                <w:lang w:eastAsia="zh-CN"/>
              </w:rPr>
              <w:t>（2）标准版本和映射关系管理</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6.代表性标准及用途</w:t>
            </w:r>
          </w:p>
        </w:tc>
        <w:tc>
          <w:tcPr>
            <w:tcW w:w="4876" w:type="dxa"/>
            <w:vAlign w:val="center"/>
          </w:tcPr>
          <w:p>
            <w:pPr>
              <w:spacing w:after="0" w:line="240" w:lineRule="auto"/>
              <w:rPr>
                <w:lang w:eastAsia="zh-CN"/>
              </w:rPr>
            </w:pPr>
            <w:r>
              <w:rPr>
                <w:color w:val="000000"/>
                <w:lang w:eastAsia="zh-CN"/>
              </w:rPr>
              <w:t>ICD、LOINC等代表性医学编码体系，FHIR等健康信息交换标准以及OMOP CDM等通用数据模型的基本用途</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六、多源数据关联与整合</w:t>
            </w:r>
          </w:p>
        </w:tc>
        <w:tc>
          <w:tcPr>
            <w:tcW w:w="2381" w:type="dxa"/>
            <w:vAlign w:val="center"/>
          </w:tcPr>
          <w:p>
            <w:pPr>
              <w:spacing w:after="0" w:line="240" w:lineRule="auto"/>
            </w:pPr>
            <w:r>
              <w:rPr>
                <w:b/>
                <w:color w:val="000000"/>
                <w:sz w:val="28"/>
              </w:rPr>
              <w:t>1.基本概念与意义</w:t>
            </w:r>
          </w:p>
        </w:tc>
        <w:tc>
          <w:tcPr>
            <w:tcW w:w="4876" w:type="dxa"/>
            <w:vAlign w:val="center"/>
          </w:tcPr>
          <w:p>
            <w:pPr>
              <w:spacing w:after="0" w:line="240" w:lineRule="auto"/>
              <w:rPr>
                <w:lang w:eastAsia="zh-CN"/>
              </w:rPr>
            </w:pPr>
            <w:r>
              <w:rPr>
                <w:color w:val="000000"/>
                <w:lang w:eastAsia="zh-CN"/>
              </w:rPr>
              <w:t>多源数据关联与整合的概念和意义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2.跨源数据联系</w:t>
            </w:r>
          </w:p>
        </w:tc>
        <w:tc>
          <w:tcPr>
            <w:tcW w:w="4876" w:type="dxa"/>
            <w:vAlign w:val="center"/>
          </w:tcPr>
          <w:p>
            <w:pPr>
              <w:spacing w:after="0" w:line="240" w:lineRule="auto"/>
              <w:rPr>
                <w:lang w:eastAsia="zh-CN"/>
              </w:rPr>
            </w:pPr>
            <w:r>
              <w:rPr>
                <w:color w:val="000000"/>
                <w:lang w:eastAsia="zh-CN"/>
              </w:rPr>
              <w:t>（1）不同机构、不同系统和不同时间产生的数据之间建立联系的基本思想</w:t>
            </w:r>
          </w:p>
          <w:p>
            <w:pPr>
              <w:spacing w:after="0" w:line="240" w:lineRule="auto"/>
              <w:rPr>
                <w:lang w:eastAsia="zh-CN"/>
              </w:rPr>
            </w:pPr>
            <w:r>
              <w:rPr>
                <w:color w:val="000000"/>
                <w:lang w:eastAsia="zh-CN"/>
              </w:rPr>
              <w:t>（2）个体、事件和时间在数据关联中的作用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3.数据源差异</w:t>
            </w:r>
          </w:p>
        </w:tc>
        <w:tc>
          <w:tcPr>
            <w:tcW w:w="4876" w:type="dxa"/>
            <w:vAlign w:val="center"/>
          </w:tcPr>
          <w:p>
            <w:pPr>
              <w:spacing w:after="0" w:line="240" w:lineRule="auto"/>
              <w:rPr>
                <w:lang w:eastAsia="zh-CN"/>
              </w:rPr>
            </w:pPr>
            <w:r>
              <w:rPr>
                <w:color w:val="000000"/>
                <w:lang w:eastAsia="zh-CN"/>
              </w:rPr>
              <w:t>不同数据源之间主体标识、时间尺度、数据粒度和语义表达不一致等问题</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4.数据关联问题</w:t>
            </w:r>
          </w:p>
        </w:tc>
        <w:tc>
          <w:tcPr>
            <w:tcW w:w="4876" w:type="dxa"/>
            <w:vAlign w:val="center"/>
          </w:tcPr>
          <w:p>
            <w:pPr>
              <w:spacing w:after="0" w:line="240" w:lineRule="auto"/>
              <w:rPr>
                <w:lang w:eastAsia="zh-CN"/>
              </w:rPr>
            </w:pPr>
            <w:r>
              <w:rPr>
                <w:color w:val="000000"/>
                <w:lang w:eastAsia="zh-CN"/>
              </w:rPr>
              <w:t>重复记录、缺失记录、错误匹配和漏匹配等常见数据关联问题</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5.多源数据综合利用</w:t>
            </w:r>
          </w:p>
        </w:tc>
        <w:tc>
          <w:tcPr>
            <w:tcW w:w="4876" w:type="dxa"/>
            <w:vAlign w:val="center"/>
          </w:tcPr>
          <w:p>
            <w:pPr>
              <w:spacing w:after="0" w:line="240" w:lineRule="auto"/>
              <w:rPr>
                <w:lang w:eastAsia="zh-CN"/>
              </w:rPr>
            </w:pPr>
            <w:r>
              <w:rPr>
                <w:color w:val="000000"/>
                <w:lang w:eastAsia="zh-CN"/>
              </w:rPr>
              <w:t>人口、健康档案、电子病历、体检、医保和疾病预防控制等数据综合利用的基本思路</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6.数据管理模式</w:t>
            </w:r>
          </w:p>
        </w:tc>
        <w:tc>
          <w:tcPr>
            <w:tcW w:w="4876" w:type="dxa"/>
            <w:vAlign w:val="center"/>
          </w:tcPr>
          <w:p>
            <w:pPr>
              <w:spacing w:after="0" w:line="240" w:lineRule="auto"/>
              <w:rPr>
                <w:lang w:eastAsia="zh-CN"/>
              </w:rPr>
            </w:pPr>
            <w:r>
              <w:rPr>
                <w:color w:val="000000"/>
                <w:lang w:eastAsia="zh-CN"/>
              </w:rPr>
              <w:t>集中式与分布式数据管理的基本概念</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7.关联与整合治理要求</w:t>
            </w:r>
          </w:p>
        </w:tc>
        <w:tc>
          <w:tcPr>
            <w:tcW w:w="4876" w:type="dxa"/>
            <w:vAlign w:val="center"/>
          </w:tcPr>
          <w:p>
            <w:pPr>
              <w:spacing w:after="0" w:line="240" w:lineRule="auto"/>
              <w:rPr>
                <w:lang w:eastAsia="zh-CN"/>
              </w:rPr>
            </w:pPr>
            <w:r>
              <w:rPr>
                <w:color w:val="000000"/>
                <w:lang w:eastAsia="zh-CN"/>
              </w:rPr>
              <w:t>数据关联和整合过程中的质量控制、隐私保护和可追溯性</w:t>
            </w:r>
          </w:p>
        </w:tc>
      </w:tr>
    </w:tbl>
    <w:p>
      <w:pPr>
        <w:spacing w:after="0" w:line="240" w:lineRule="auto"/>
        <w:rPr>
          <w:lang w:eastAsia="zh-CN"/>
        </w:rPr>
      </w:pPr>
    </w:p>
    <w:p>
      <w:pPr>
        <w:spacing w:after="0" w:line="360" w:lineRule="auto"/>
        <w:rPr>
          <w:rFonts w:hint="eastAsia"/>
          <w:color w:val="000000"/>
          <w:lang w:val="en-US" w:eastAsia="zh-CN"/>
        </w:rPr>
      </w:pPr>
    </w:p>
    <w:p>
      <w:pPr>
        <w:spacing w:after="0" w:line="360" w:lineRule="auto"/>
        <w:rPr>
          <w:rFonts w:hint="eastAsia"/>
          <w:color w:val="000000"/>
          <w:lang w:val="en-US" w:eastAsia="zh-CN"/>
        </w:rPr>
      </w:pPr>
      <w:r>
        <w:rPr>
          <w:rFonts w:hint="eastAsia"/>
          <w:color w:val="000000"/>
          <w:lang w:val="en-US" w:eastAsia="zh-CN"/>
        </w:rPr>
        <w:t>参考书</w:t>
      </w:r>
    </w:p>
    <w:p>
      <w:pPr>
        <w:spacing w:after="0" w:line="360" w:lineRule="auto"/>
        <w:rPr>
          <w:rFonts w:hint="default"/>
          <w:color w:val="000000"/>
          <w:lang w:val="en-US" w:eastAsia="zh-CN"/>
        </w:rPr>
      </w:pPr>
      <w:r>
        <w:rPr>
          <w:rFonts w:hint="default"/>
          <w:color w:val="000000"/>
          <w:lang w:val="en-US" w:eastAsia="zh-CN"/>
        </w:rPr>
        <w:t>[1] 刘雷主编.《健康医疗数据治理》. 清华大学出版社，2024年，ISBN：978-7-302-67366-8。</w:t>
      </w:r>
    </w:p>
    <w:p>
      <w:pPr>
        <w:spacing w:after="0" w:line="360" w:lineRule="auto"/>
        <w:rPr>
          <w:rFonts w:hint="default"/>
          <w:b/>
          <w:color w:val="000000"/>
          <w:sz w:val="44"/>
          <w:lang w:val="en-US" w:eastAsia="zh-CN"/>
        </w:rPr>
      </w:pPr>
      <w:r>
        <w:rPr>
          <w:rFonts w:hint="default"/>
          <w:color w:val="000000"/>
          <w:lang w:val="en-US" w:eastAsia="zh-CN"/>
        </w:rPr>
        <w:t>[2] 陈华主编，严晓东、郭政副主编.《数据科学导论——基于Python》. 高等教育出版社，2026年，第1版，ISBN：978-7-04-067099-8。</w:t>
      </w:r>
    </w:p>
    <w:p>
      <w:pPr>
        <w:spacing w:before="360" w:after="240" w:line="240" w:lineRule="auto"/>
        <w:jc w:val="center"/>
        <w:rPr>
          <w:lang w:eastAsia="zh-CN"/>
        </w:rPr>
      </w:pPr>
      <w:r>
        <w:rPr>
          <w:b/>
          <w:color w:val="000000"/>
          <w:sz w:val="44"/>
          <w:lang w:eastAsia="zh-CN"/>
        </w:rPr>
        <w:t>第三部分 医学研究设计与分析</w:t>
      </w:r>
    </w:p>
    <w:p>
      <w:pPr>
        <w:spacing w:before="240" w:after="120" w:line="240" w:lineRule="auto"/>
        <w:rPr>
          <w:lang w:eastAsia="zh-CN"/>
        </w:rPr>
      </w:pPr>
      <w:r>
        <w:rPr>
          <w:b/>
          <w:color w:val="000000"/>
          <w:sz w:val="32"/>
          <w:lang w:eastAsia="zh-CN"/>
        </w:rPr>
        <w:t>一、考试目的</w:t>
      </w:r>
    </w:p>
    <w:p>
      <w:pPr>
        <w:spacing w:after="0" w:line="360" w:lineRule="auto"/>
        <w:ind w:firstLine="480" w:firstLineChars="200"/>
        <w:rPr>
          <w:lang w:eastAsia="zh-CN"/>
        </w:rPr>
      </w:pPr>
      <w:r>
        <w:rPr>
          <w:color w:val="000000"/>
          <w:lang w:eastAsia="zh-CN"/>
        </w:rPr>
        <w:t>考察考生对医学研究基本设计和常用回归分析方法的掌握程度。重点考察横断面研究、病例对照研究和队列研究三类经典观察性研究设计，以及线性回归、Logistic回归和Cox比例风险回归三类常用回归模型。要求考生能够理解不同研究设计的基本原理、适用条件和实施要点，掌握不同结局类型对应的回归分析方法，并能够正确解释主要效应指标和模型结果。</w:t>
      </w:r>
    </w:p>
    <w:p>
      <w:pPr>
        <w:spacing w:before="240" w:after="120" w:line="240" w:lineRule="auto"/>
      </w:pPr>
      <w:r>
        <w:rPr>
          <w:b/>
          <w:color w:val="000000"/>
          <w:sz w:val="32"/>
        </w:rPr>
        <w:t>二、考试内容</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381"/>
        <w:gridCol w:w="4876"/>
      </w:tblGrid>
      <w:tr>
        <w:trPr>
          <w:jc w:val="center"/>
        </w:trPr>
        <w:tc>
          <w:tcPr>
            <w:tcW w:w="1814" w:type="dxa"/>
            <w:shd w:val="clear" w:color="auto" w:fill="D9D9D9"/>
            <w:vAlign w:val="center"/>
          </w:tcPr>
          <w:p>
            <w:pPr>
              <w:spacing w:after="0" w:line="240" w:lineRule="auto"/>
              <w:jc w:val="center"/>
            </w:pPr>
            <w:r>
              <w:rPr>
                <w:b/>
                <w:color w:val="000000"/>
              </w:rPr>
              <w:t>单   元</w:t>
            </w:r>
          </w:p>
        </w:tc>
        <w:tc>
          <w:tcPr>
            <w:tcW w:w="2381" w:type="dxa"/>
            <w:shd w:val="clear" w:color="auto" w:fill="D9D9D9"/>
            <w:vAlign w:val="center"/>
          </w:tcPr>
          <w:p>
            <w:pPr>
              <w:spacing w:after="0" w:line="240" w:lineRule="auto"/>
              <w:jc w:val="center"/>
            </w:pPr>
            <w:r>
              <w:rPr>
                <w:b/>
                <w:color w:val="000000"/>
              </w:rPr>
              <w:t>内   容</w:t>
            </w:r>
          </w:p>
        </w:tc>
        <w:tc>
          <w:tcPr>
            <w:tcW w:w="4876" w:type="dxa"/>
            <w:shd w:val="clear" w:color="auto" w:fill="D9D9D9"/>
            <w:vAlign w:val="center"/>
          </w:tcPr>
          <w:p>
            <w:pPr>
              <w:spacing w:after="0" w:line="240" w:lineRule="auto"/>
              <w:jc w:val="center"/>
            </w:pPr>
            <w:r>
              <w:rPr>
                <w:b/>
                <w:color w:val="000000"/>
              </w:rPr>
              <w:t>要   点</w:t>
            </w:r>
          </w:p>
        </w:tc>
      </w:tr>
      <w:tr>
        <w:trPr>
          <w:jc w:val="center"/>
        </w:trPr>
        <w:tc>
          <w:tcPr>
            <w:tcW w:w="1814" w:type="dxa"/>
            <w:vMerge w:val="restart"/>
            <w:vAlign w:val="center"/>
          </w:tcPr>
          <w:p>
            <w:pPr>
              <w:spacing w:after="0" w:line="240" w:lineRule="auto"/>
              <w:jc w:val="center"/>
            </w:pPr>
            <w:r>
              <w:rPr>
                <w:b/>
                <w:color w:val="000000"/>
                <w:sz w:val="28"/>
              </w:rPr>
              <w:t>一、横断面研究设计</w:t>
            </w:r>
          </w:p>
        </w:tc>
        <w:tc>
          <w:tcPr>
            <w:tcW w:w="2381" w:type="dxa"/>
            <w:vMerge w:val="restart"/>
            <w:vAlign w:val="center"/>
          </w:tcPr>
          <w:p>
            <w:pPr>
              <w:spacing w:after="0" w:line="240" w:lineRule="auto"/>
            </w:pPr>
            <w:r>
              <w:rPr>
                <w:b/>
                <w:color w:val="000000"/>
                <w:sz w:val="28"/>
              </w:rPr>
              <w:t>1.基本概念与适用范围</w:t>
            </w:r>
          </w:p>
        </w:tc>
        <w:tc>
          <w:tcPr>
            <w:tcW w:w="4876" w:type="dxa"/>
            <w:vAlign w:val="center"/>
          </w:tcPr>
          <w:p>
            <w:pPr>
              <w:spacing w:after="0" w:line="240" w:lineRule="auto"/>
              <w:rPr>
                <w:lang w:eastAsia="zh-CN"/>
              </w:rPr>
            </w:pPr>
            <w:r>
              <w:rPr>
                <w:color w:val="000000"/>
                <w:lang w:eastAsia="zh-CN"/>
              </w:rPr>
              <w:t>（1）横断面研究的定义和基本原理</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（2）横断面研究的适用范围</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2.研究要素的确定</w:t>
            </w:r>
          </w:p>
        </w:tc>
        <w:tc>
          <w:tcPr>
            <w:tcW w:w="4876" w:type="dxa"/>
            <w:vAlign w:val="center"/>
          </w:tcPr>
          <w:p>
            <w:pPr>
              <w:spacing w:after="0" w:line="240" w:lineRule="auto"/>
            </w:pPr>
            <w:r>
              <w:rPr>
                <w:color w:val="000000"/>
              </w:rPr>
              <w:t>（1）研究对象的确定</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pPr>
            <w:r>
              <w:rPr>
                <w:color w:val="000000"/>
              </w:rPr>
              <w:t>（2）调查时间的确定</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rPr>
                <w:lang w:eastAsia="zh-CN"/>
              </w:rPr>
            </w:pPr>
            <w:r>
              <w:rPr>
                <w:color w:val="000000"/>
                <w:lang w:eastAsia="zh-CN"/>
              </w:rPr>
              <w:t>（3）暴露因素和结局的确定</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3.常用指标</w:t>
            </w:r>
          </w:p>
        </w:tc>
        <w:tc>
          <w:tcPr>
            <w:tcW w:w="4876" w:type="dxa"/>
            <w:vAlign w:val="center"/>
          </w:tcPr>
          <w:p>
            <w:pPr>
              <w:spacing w:after="0" w:line="240" w:lineRule="auto"/>
              <w:rPr>
                <w:lang w:eastAsia="zh-CN"/>
              </w:rPr>
            </w:pPr>
            <w:r>
              <w:rPr>
                <w:color w:val="000000"/>
                <w:lang w:eastAsia="zh-CN"/>
              </w:rPr>
              <w:t>患病率等常用指标的计算公式</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4.设计与实施</w:t>
            </w:r>
          </w:p>
        </w:tc>
        <w:tc>
          <w:tcPr>
            <w:tcW w:w="4876" w:type="dxa"/>
            <w:vAlign w:val="center"/>
          </w:tcPr>
          <w:p>
            <w:pPr>
              <w:spacing w:after="0" w:line="240" w:lineRule="auto"/>
              <w:rPr>
                <w:lang w:eastAsia="zh-CN"/>
              </w:rPr>
            </w:pPr>
            <w:r>
              <w:rPr>
                <w:color w:val="000000"/>
                <w:lang w:eastAsia="zh-CN"/>
              </w:rPr>
              <w:t>横断面研究的基本实施过程</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5.偏倚及其控制</w:t>
            </w:r>
          </w:p>
        </w:tc>
        <w:tc>
          <w:tcPr>
            <w:tcW w:w="4876" w:type="dxa"/>
            <w:vAlign w:val="center"/>
          </w:tcPr>
          <w:p>
            <w:pPr>
              <w:spacing w:after="0" w:line="240" w:lineRule="auto"/>
              <w:rPr>
                <w:lang w:eastAsia="zh-CN"/>
              </w:rPr>
            </w:pPr>
            <w:r>
              <w:rPr>
                <w:color w:val="000000"/>
                <w:lang w:eastAsia="zh-CN"/>
              </w:rPr>
              <w:t>横断面研究中常见偏倚及其控制</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6.研究评价</w:t>
            </w:r>
          </w:p>
        </w:tc>
        <w:tc>
          <w:tcPr>
            <w:tcW w:w="4876" w:type="dxa"/>
            <w:vAlign w:val="center"/>
          </w:tcPr>
          <w:p>
            <w:pPr>
              <w:spacing w:after="0" w:line="240" w:lineRule="auto"/>
              <w:rPr>
                <w:lang w:eastAsia="zh-CN"/>
              </w:rPr>
            </w:pPr>
            <w:r>
              <w:rPr>
                <w:color w:val="000000"/>
                <w:lang w:eastAsia="zh-CN"/>
              </w:rPr>
              <w:t>（1）横断面研究的优点和局限性</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（2）横断面研究结果的解释</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二、病例对照研究设计</w:t>
            </w:r>
          </w:p>
        </w:tc>
        <w:tc>
          <w:tcPr>
            <w:tcW w:w="2381" w:type="dxa"/>
            <w:vMerge w:val="restart"/>
            <w:vAlign w:val="center"/>
          </w:tcPr>
          <w:p>
            <w:pPr>
              <w:spacing w:after="0" w:line="240" w:lineRule="auto"/>
            </w:pPr>
            <w:r>
              <w:rPr>
                <w:b/>
                <w:color w:val="000000"/>
                <w:sz w:val="28"/>
              </w:rPr>
              <w:t>1.基本概念</w:t>
            </w:r>
          </w:p>
        </w:tc>
        <w:tc>
          <w:tcPr>
            <w:tcW w:w="4876" w:type="dxa"/>
            <w:vAlign w:val="center"/>
          </w:tcPr>
          <w:p>
            <w:pPr>
              <w:spacing w:after="0" w:line="240" w:lineRule="auto"/>
              <w:rPr>
                <w:lang w:eastAsia="zh-CN"/>
              </w:rPr>
            </w:pPr>
            <w:r>
              <w:rPr>
                <w:color w:val="000000"/>
                <w:lang w:eastAsia="zh-CN"/>
              </w:rPr>
              <w:t>（1）病例对照研究的定义和基本原理</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（2）病例对照研究的适用范围</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2.病例与对照的选择</w:t>
            </w:r>
          </w:p>
        </w:tc>
        <w:tc>
          <w:tcPr>
            <w:tcW w:w="4876" w:type="dxa"/>
            <w:vAlign w:val="center"/>
          </w:tcPr>
          <w:p>
            <w:pPr>
              <w:spacing w:after="0" w:line="240" w:lineRule="auto"/>
              <w:rPr>
                <w:lang w:eastAsia="zh-CN"/>
              </w:rPr>
            </w:pPr>
            <w:r>
              <w:rPr>
                <w:color w:val="000000"/>
                <w:lang w:eastAsia="zh-CN"/>
              </w:rPr>
              <w:t>（1）病例和对照的基本概念</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（2）病例定义、病例来源及病例选择</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（3）对照来源和对照选择原则</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3.匹配病例对照研究</w:t>
            </w:r>
          </w:p>
        </w:tc>
        <w:tc>
          <w:tcPr>
            <w:tcW w:w="4876" w:type="dxa"/>
            <w:vAlign w:val="center"/>
          </w:tcPr>
          <w:p>
            <w:pPr>
              <w:spacing w:after="0" w:line="240" w:lineRule="auto"/>
              <w:rPr>
                <w:lang w:eastAsia="zh-CN"/>
              </w:rPr>
            </w:pPr>
            <w:r>
              <w:rPr>
                <w:color w:val="000000"/>
                <w:lang w:eastAsia="zh-CN"/>
              </w:rPr>
              <w:t>（1）匹配病例对照研究的设计特点</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pPr>
            <w:r>
              <w:rPr>
                <w:color w:val="000000"/>
              </w:rPr>
              <w:t>（2）匹配因素的选择</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pPr>
            <w:r>
              <w:rPr>
                <w:color w:val="000000"/>
              </w:rPr>
              <w:t>（3）匹配的基本方法</w:t>
            </w:r>
          </w:p>
        </w:tc>
      </w:tr>
      <w:tr>
        <w:trPr>
          <w:jc w:val="center"/>
        </w:trPr>
        <w:tc>
          <w:tcPr>
            <w:tcW w:w="1814" w:type="dxa"/>
            <w:vMerge w:val="continue"/>
          </w:tcPr>
          <w:p>
            <w:pPr>
              <w:spacing w:after="0" w:line="240" w:lineRule="auto"/>
            </w:pPr>
          </w:p>
        </w:tc>
        <w:tc>
          <w:tcPr>
            <w:tcW w:w="2381" w:type="dxa"/>
            <w:vAlign w:val="center"/>
          </w:tcPr>
          <w:p>
            <w:pPr>
              <w:spacing w:after="0" w:line="240" w:lineRule="auto"/>
            </w:pPr>
            <w:r>
              <w:rPr>
                <w:b/>
                <w:color w:val="000000"/>
                <w:sz w:val="28"/>
              </w:rPr>
              <w:t>4.效应指标</w:t>
            </w:r>
          </w:p>
        </w:tc>
        <w:tc>
          <w:tcPr>
            <w:tcW w:w="4876" w:type="dxa"/>
            <w:vAlign w:val="center"/>
          </w:tcPr>
          <w:p>
            <w:pPr>
              <w:spacing w:after="0" w:line="240" w:lineRule="auto"/>
              <w:rPr>
                <w:lang w:eastAsia="zh-CN"/>
              </w:rPr>
            </w:pPr>
            <w:r>
              <w:rPr>
                <w:color w:val="000000"/>
                <w:lang w:eastAsia="zh-CN"/>
              </w:rPr>
              <w:t>比值比（OR）的基本含义及解释</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5.偏倚及其控制</w:t>
            </w:r>
          </w:p>
        </w:tc>
        <w:tc>
          <w:tcPr>
            <w:tcW w:w="4876" w:type="dxa"/>
            <w:vAlign w:val="center"/>
          </w:tcPr>
          <w:p>
            <w:pPr>
              <w:spacing w:after="0" w:line="240" w:lineRule="auto"/>
              <w:rPr>
                <w:lang w:eastAsia="zh-CN"/>
              </w:rPr>
            </w:pPr>
            <w:r>
              <w:rPr>
                <w:color w:val="000000"/>
                <w:lang w:eastAsia="zh-CN"/>
              </w:rPr>
              <w:t>病例对照研究中常见偏倚及其控制</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6.评价</w:t>
            </w:r>
          </w:p>
        </w:tc>
        <w:tc>
          <w:tcPr>
            <w:tcW w:w="4876" w:type="dxa"/>
            <w:vAlign w:val="center"/>
          </w:tcPr>
          <w:p>
            <w:pPr>
              <w:spacing w:after="0" w:line="240" w:lineRule="auto"/>
              <w:rPr>
                <w:lang w:eastAsia="zh-CN"/>
              </w:rPr>
            </w:pPr>
            <w:r>
              <w:rPr>
                <w:color w:val="000000"/>
                <w:lang w:eastAsia="zh-CN"/>
              </w:rPr>
              <w:t>（1）病例对照研究的主要优点和局限性</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（2）病例对照研究结果的解释</w:t>
            </w:r>
          </w:p>
        </w:tc>
      </w:tr>
      <w:tr>
        <w:trPr>
          <w:jc w:val="center"/>
        </w:trPr>
        <w:tc>
          <w:tcPr>
            <w:tcW w:w="1814" w:type="dxa"/>
            <w:vMerge w:val="restart"/>
            <w:vAlign w:val="center"/>
          </w:tcPr>
          <w:p>
            <w:pPr>
              <w:spacing w:after="0" w:line="240" w:lineRule="auto"/>
              <w:jc w:val="center"/>
            </w:pPr>
            <w:r>
              <w:rPr>
                <w:b/>
                <w:color w:val="000000"/>
                <w:sz w:val="28"/>
              </w:rPr>
              <w:t>三、队列研究设计</w:t>
            </w:r>
          </w:p>
        </w:tc>
        <w:tc>
          <w:tcPr>
            <w:tcW w:w="2381" w:type="dxa"/>
            <w:vMerge w:val="restart"/>
            <w:vAlign w:val="center"/>
          </w:tcPr>
          <w:p>
            <w:pPr>
              <w:spacing w:after="0" w:line="240" w:lineRule="auto"/>
            </w:pPr>
            <w:r>
              <w:rPr>
                <w:b/>
                <w:color w:val="000000"/>
                <w:sz w:val="28"/>
              </w:rPr>
              <w:t>1.基本概念</w:t>
            </w:r>
          </w:p>
        </w:tc>
        <w:tc>
          <w:tcPr>
            <w:tcW w:w="4876" w:type="dxa"/>
            <w:vAlign w:val="center"/>
          </w:tcPr>
          <w:p>
            <w:pPr>
              <w:spacing w:after="0" w:line="240" w:lineRule="auto"/>
              <w:rPr>
                <w:lang w:eastAsia="zh-CN"/>
              </w:rPr>
            </w:pPr>
            <w:r>
              <w:rPr>
                <w:color w:val="000000"/>
                <w:lang w:eastAsia="zh-CN"/>
              </w:rPr>
              <w:t>（1）队列研究的定义和基本原理</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（2）队列研究的适用范围</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2.队列构建</w:t>
            </w:r>
          </w:p>
        </w:tc>
        <w:tc>
          <w:tcPr>
            <w:tcW w:w="4876" w:type="dxa"/>
            <w:vAlign w:val="center"/>
          </w:tcPr>
          <w:p>
            <w:pPr>
              <w:spacing w:after="0" w:line="240" w:lineRule="auto"/>
            </w:pPr>
            <w:r>
              <w:rPr>
                <w:color w:val="000000"/>
              </w:rPr>
              <w:t>（1）研究对象来源</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pPr>
            <w:r>
              <w:rPr>
                <w:color w:val="000000"/>
              </w:rPr>
              <w:t>（2）纳入与排除标准</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rPr>
                <w:lang w:eastAsia="zh-CN"/>
              </w:rPr>
            </w:pPr>
            <w:r>
              <w:rPr>
                <w:color w:val="000000"/>
                <w:lang w:eastAsia="zh-CN"/>
              </w:rPr>
              <w:t>（3）进入队列的时间点</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（4）暴露组与非暴露组的确定</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3.研究类型</w:t>
            </w:r>
          </w:p>
        </w:tc>
        <w:tc>
          <w:tcPr>
            <w:tcW w:w="4876" w:type="dxa"/>
            <w:vAlign w:val="center"/>
          </w:tcPr>
          <w:p>
            <w:pPr>
              <w:spacing w:after="0" w:line="240" w:lineRule="auto"/>
              <w:rPr>
                <w:lang w:eastAsia="zh-CN"/>
              </w:rPr>
            </w:pPr>
            <w:r>
              <w:rPr>
                <w:color w:val="000000"/>
                <w:lang w:eastAsia="zh-CN"/>
              </w:rPr>
              <w:t>前瞻性队列研究与回顾性队列研究的基本特点及区别</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4.关键时间设置</w:t>
            </w:r>
          </w:p>
        </w:tc>
        <w:tc>
          <w:tcPr>
            <w:tcW w:w="4876" w:type="dxa"/>
            <w:vAlign w:val="center"/>
          </w:tcPr>
          <w:p>
            <w:pPr>
              <w:spacing w:after="0" w:line="240" w:lineRule="auto"/>
              <w:rPr>
                <w:lang w:eastAsia="zh-CN"/>
              </w:rPr>
            </w:pPr>
            <w:r>
              <w:rPr>
                <w:color w:val="000000"/>
                <w:lang w:eastAsia="zh-CN"/>
              </w:rPr>
              <w:t>研究基线、暴露确定时间和随访起点的设置</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5.随访设计</w:t>
            </w:r>
          </w:p>
        </w:tc>
        <w:tc>
          <w:tcPr>
            <w:tcW w:w="4876" w:type="dxa"/>
            <w:vAlign w:val="center"/>
          </w:tcPr>
          <w:p>
            <w:pPr>
              <w:spacing w:after="0" w:line="240" w:lineRule="auto"/>
              <w:rPr>
                <w:lang w:eastAsia="zh-CN"/>
              </w:rPr>
            </w:pPr>
            <w:r>
              <w:rPr>
                <w:color w:val="000000"/>
                <w:lang w:eastAsia="zh-CN"/>
              </w:rPr>
              <w:t>随访方式、随访时间及随访终点的确定</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6.失访与删失</w:t>
            </w:r>
          </w:p>
        </w:tc>
        <w:tc>
          <w:tcPr>
            <w:tcW w:w="4876" w:type="dxa"/>
            <w:vAlign w:val="center"/>
          </w:tcPr>
          <w:p>
            <w:pPr>
              <w:spacing w:after="0" w:line="240" w:lineRule="auto"/>
              <w:rPr>
                <w:lang w:eastAsia="zh-CN"/>
              </w:rPr>
            </w:pPr>
            <w:r>
              <w:rPr>
                <w:color w:val="000000"/>
                <w:lang w:eastAsia="zh-CN"/>
              </w:rPr>
              <w:t>失访和删失的基本概念及区别</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7.频率与效应指标</w:t>
            </w:r>
          </w:p>
        </w:tc>
        <w:tc>
          <w:tcPr>
            <w:tcW w:w="4876" w:type="dxa"/>
            <w:vAlign w:val="center"/>
          </w:tcPr>
          <w:p>
            <w:pPr>
              <w:spacing w:after="0" w:line="240" w:lineRule="auto"/>
              <w:rPr>
                <w:lang w:eastAsia="zh-CN"/>
              </w:rPr>
            </w:pPr>
            <w:r>
              <w:rPr>
                <w:color w:val="000000"/>
                <w:lang w:eastAsia="zh-CN"/>
              </w:rPr>
              <w:t>（1）发病率和累积发病率的基本含义</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（2）风险比（RR）和风险差（RD）的基本含义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8.偏倚及其控制</w:t>
            </w:r>
          </w:p>
        </w:tc>
        <w:tc>
          <w:tcPr>
            <w:tcW w:w="4876" w:type="dxa"/>
            <w:vAlign w:val="center"/>
          </w:tcPr>
          <w:p>
            <w:pPr>
              <w:spacing w:after="0" w:line="240" w:lineRule="auto"/>
              <w:rPr>
                <w:lang w:eastAsia="zh-CN"/>
              </w:rPr>
            </w:pPr>
            <w:r>
              <w:rPr>
                <w:color w:val="000000"/>
                <w:lang w:eastAsia="zh-CN"/>
              </w:rPr>
              <w:t>队列研究中常见偏倚及其控制</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9.评价</w:t>
            </w:r>
          </w:p>
        </w:tc>
        <w:tc>
          <w:tcPr>
            <w:tcW w:w="4876" w:type="dxa"/>
            <w:vAlign w:val="center"/>
          </w:tcPr>
          <w:p>
            <w:pPr>
              <w:spacing w:after="0" w:line="240" w:lineRule="auto"/>
              <w:rPr>
                <w:lang w:eastAsia="zh-CN"/>
              </w:rPr>
            </w:pPr>
            <w:r>
              <w:rPr>
                <w:color w:val="000000"/>
                <w:lang w:eastAsia="zh-CN"/>
              </w:rPr>
              <w:t>（1）队列研究的主要优点和局限性</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（2）队列研究结果的解释</w:t>
            </w:r>
          </w:p>
        </w:tc>
      </w:tr>
      <w:tr>
        <w:trPr>
          <w:jc w:val="center"/>
        </w:trPr>
        <w:tc>
          <w:tcPr>
            <w:tcW w:w="1814" w:type="dxa"/>
            <w:vMerge w:val="restart"/>
            <w:vAlign w:val="center"/>
          </w:tcPr>
          <w:p>
            <w:pPr>
              <w:spacing w:after="0" w:line="240" w:lineRule="auto"/>
              <w:jc w:val="center"/>
            </w:pPr>
            <w:r>
              <w:rPr>
                <w:b/>
                <w:color w:val="000000"/>
                <w:sz w:val="28"/>
              </w:rPr>
              <w:t>四、线性回归</w:t>
            </w:r>
          </w:p>
        </w:tc>
        <w:tc>
          <w:tcPr>
            <w:tcW w:w="2381" w:type="dxa"/>
            <w:vMerge w:val="restart"/>
            <w:vAlign w:val="center"/>
          </w:tcPr>
          <w:p>
            <w:pPr>
              <w:spacing w:after="0" w:line="240" w:lineRule="auto"/>
            </w:pPr>
            <w:r>
              <w:rPr>
                <w:b/>
                <w:color w:val="000000"/>
                <w:sz w:val="28"/>
              </w:rPr>
              <w:t>1.基本概念与适用条件</w:t>
            </w:r>
          </w:p>
        </w:tc>
        <w:tc>
          <w:tcPr>
            <w:tcW w:w="4876" w:type="dxa"/>
            <w:vAlign w:val="center"/>
          </w:tcPr>
          <w:p>
            <w:pPr>
              <w:spacing w:after="0" w:line="240" w:lineRule="auto"/>
              <w:rPr>
                <w:lang w:eastAsia="zh-CN"/>
              </w:rPr>
            </w:pPr>
            <w:r>
              <w:rPr>
                <w:color w:val="000000"/>
                <w:lang w:eastAsia="zh-CN"/>
              </w:rPr>
              <w:t>（1）线性回归的基本概念和基本原理</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（2）线性回归的适用条件及连续型医学结局的基本要求</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2.模型类型与医学应用</w:t>
            </w:r>
          </w:p>
        </w:tc>
        <w:tc>
          <w:tcPr>
            <w:tcW w:w="4876" w:type="dxa"/>
            <w:vAlign w:val="center"/>
          </w:tcPr>
          <w:p>
            <w:pPr>
              <w:spacing w:after="0" w:line="240" w:lineRule="auto"/>
              <w:rPr>
                <w:lang w:eastAsia="zh-CN"/>
              </w:rPr>
            </w:pPr>
            <w:r>
              <w:rPr>
                <w:color w:val="000000"/>
                <w:lang w:eastAsia="zh-CN"/>
              </w:rPr>
              <w:t>简单线性回归与多元线性回归的区别</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3.回归系数及解释</w:t>
            </w:r>
          </w:p>
        </w:tc>
        <w:tc>
          <w:tcPr>
            <w:tcW w:w="4876" w:type="dxa"/>
            <w:vAlign w:val="center"/>
          </w:tcPr>
          <w:p>
            <w:pPr>
              <w:spacing w:after="0" w:line="240" w:lineRule="auto"/>
              <w:rPr>
                <w:lang w:eastAsia="zh-CN"/>
              </w:rPr>
            </w:pPr>
            <w:r>
              <w:rPr>
                <w:color w:val="000000"/>
                <w:lang w:eastAsia="zh-CN"/>
              </w:rPr>
              <w:t>（1）回归系数的含义及医学解释</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（2）回归系数95%置信区间和P值的解释</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4.协变量与混杂调整</w:t>
            </w:r>
          </w:p>
        </w:tc>
        <w:tc>
          <w:tcPr>
            <w:tcW w:w="4876" w:type="dxa"/>
            <w:vAlign w:val="center"/>
          </w:tcPr>
          <w:p>
            <w:pPr>
              <w:spacing w:after="0" w:line="240" w:lineRule="auto"/>
              <w:rPr>
                <w:lang w:eastAsia="zh-CN"/>
              </w:rPr>
            </w:pPr>
            <w:r>
              <w:rPr>
                <w:color w:val="000000"/>
                <w:lang w:eastAsia="zh-CN"/>
              </w:rPr>
              <w:t>（1）多元线性回归中主要协变量的纳入及混杂因素调整</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（2）粗回归系数与调整后回归系数的含义及比较</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5.模型基本假设</w:t>
            </w:r>
          </w:p>
        </w:tc>
        <w:tc>
          <w:tcPr>
            <w:tcW w:w="4876" w:type="dxa"/>
            <w:vAlign w:val="center"/>
          </w:tcPr>
          <w:p>
            <w:pPr>
              <w:spacing w:after="0" w:line="240" w:lineRule="auto"/>
              <w:rPr>
                <w:lang w:eastAsia="zh-CN"/>
              </w:rPr>
            </w:pPr>
            <w:r>
              <w:rPr>
                <w:color w:val="000000"/>
                <w:lang w:eastAsia="zh-CN"/>
              </w:rPr>
              <w:t>线性关系、观测独立性、同方差性和残差正态性等基本假设及其判断</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6.模型评价</w:t>
            </w:r>
          </w:p>
        </w:tc>
        <w:tc>
          <w:tcPr>
            <w:tcW w:w="4876" w:type="dxa"/>
            <w:vAlign w:val="center"/>
          </w:tcPr>
          <w:p>
            <w:pPr>
              <w:spacing w:after="0" w:line="240" w:lineRule="auto"/>
              <w:rPr>
                <w:lang w:eastAsia="zh-CN"/>
              </w:rPr>
            </w:pPr>
            <w:r>
              <w:rPr>
                <w:color w:val="000000"/>
                <w:lang w:eastAsia="zh-CN"/>
              </w:rPr>
              <w:t>决定系数（R²）的含义及模型拟合的基本评价</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7.结果解释</w:t>
            </w:r>
          </w:p>
        </w:tc>
        <w:tc>
          <w:tcPr>
            <w:tcW w:w="4876" w:type="dxa"/>
            <w:vAlign w:val="center"/>
          </w:tcPr>
          <w:p>
            <w:pPr>
              <w:spacing w:after="0" w:line="240" w:lineRule="auto"/>
              <w:rPr>
                <w:lang w:eastAsia="zh-CN"/>
              </w:rPr>
            </w:pPr>
            <w:r>
              <w:rPr>
                <w:color w:val="000000"/>
                <w:lang w:eastAsia="zh-CN"/>
              </w:rPr>
              <w:t>结合医学研究问题正确解释线性回归结果</w:t>
            </w:r>
          </w:p>
        </w:tc>
      </w:tr>
      <w:tr>
        <w:trPr>
          <w:jc w:val="center"/>
        </w:trPr>
        <w:tc>
          <w:tcPr>
            <w:tcW w:w="1814" w:type="dxa"/>
            <w:vMerge w:val="restart"/>
            <w:vAlign w:val="center"/>
          </w:tcPr>
          <w:p>
            <w:pPr>
              <w:spacing w:after="0" w:line="240" w:lineRule="auto"/>
              <w:jc w:val="center"/>
            </w:pPr>
            <w:r>
              <w:rPr>
                <w:b/>
                <w:color w:val="000000"/>
                <w:sz w:val="28"/>
              </w:rPr>
              <w:t>五、Logistic回归</w:t>
            </w:r>
          </w:p>
        </w:tc>
        <w:tc>
          <w:tcPr>
            <w:tcW w:w="2381" w:type="dxa"/>
            <w:vMerge w:val="restart"/>
            <w:vAlign w:val="center"/>
          </w:tcPr>
          <w:p>
            <w:pPr>
              <w:spacing w:after="0" w:line="240" w:lineRule="auto"/>
            </w:pPr>
            <w:r>
              <w:rPr>
                <w:b/>
                <w:color w:val="000000"/>
                <w:sz w:val="28"/>
              </w:rPr>
              <w:t>1.基本概念与适用条件</w:t>
            </w:r>
          </w:p>
        </w:tc>
        <w:tc>
          <w:tcPr>
            <w:tcW w:w="4876" w:type="dxa"/>
            <w:vAlign w:val="center"/>
          </w:tcPr>
          <w:p>
            <w:pPr>
              <w:spacing w:after="0" w:line="240" w:lineRule="auto"/>
            </w:pPr>
            <w:r>
              <w:rPr>
                <w:color w:val="000000"/>
              </w:rPr>
              <w:t>（1）Logistic回归的基本概念和基本原理</w:t>
            </w:r>
          </w:p>
        </w:tc>
      </w:tr>
      <w:tr>
        <w:trPr>
          <w:jc w:val="center"/>
        </w:trPr>
        <w:tc>
          <w:tcPr>
            <w:tcW w:w="1814" w:type="dxa"/>
            <w:vMerge w:val="continue"/>
          </w:tcPr>
          <w:p>
            <w:pPr>
              <w:spacing w:after="0" w:line="240" w:lineRule="auto"/>
            </w:pPr>
          </w:p>
        </w:tc>
        <w:tc>
          <w:tcPr>
            <w:tcW w:w="2381" w:type="dxa"/>
            <w:vMerge w:val="continue"/>
          </w:tcPr>
          <w:p>
            <w:pPr>
              <w:spacing w:after="0" w:line="240" w:lineRule="auto"/>
            </w:pPr>
          </w:p>
        </w:tc>
        <w:tc>
          <w:tcPr>
            <w:tcW w:w="4876" w:type="dxa"/>
            <w:vAlign w:val="center"/>
          </w:tcPr>
          <w:p>
            <w:pPr>
              <w:spacing w:after="0" w:line="240" w:lineRule="auto"/>
              <w:rPr>
                <w:lang w:eastAsia="zh-CN"/>
              </w:rPr>
            </w:pPr>
            <w:r>
              <w:rPr>
                <w:color w:val="000000"/>
                <w:lang w:eastAsia="zh-CN"/>
              </w:rPr>
              <w:t>（2）Logistic回归的适用条件及二分类医学结局的基本要求</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2.模型类型与医学应用</w:t>
            </w:r>
          </w:p>
        </w:tc>
        <w:tc>
          <w:tcPr>
            <w:tcW w:w="4876" w:type="dxa"/>
            <w:vAlign w:val="center"/>
          </w:tcPr>
          <w:p>
            <w:pPr>
              <w:spacing w:after="0" w:line="240" w:lineRule="auto"/>
            </w:pPr>
            <w:r>
              <w:rPr>
                <w:color w:val="000000"/>
              </w:rPr>
              <w:t>单因素Logistic回归与多因素Logistic回归的区别及其在医学研究中的应用</w:t>
            </w:r>
          </w:p>
        </w:tc>
      </w:tr>
      <w:tr>
        <w:trPr>
          <w:jc w:val="center"/>
        </w:trPr>
        <w:tc>
          <w:tcPr>
            <w:tcW w:w="1814" w:type="dxa"/>
            <w:vMerge w:val="continue"/>
          </w:tcPr>
          <w:p>
            <w:pPr>
              <w:spacing w:after="0" w:line="240" w:lineRule="auto"/>
            </w:pPr>
          </w:p>
        </w:tc>
        <w:tc>
          <w:tcPr>
            <w:tcW w:w="2381" w:type="dxa"/>
            <w:vMerge w:val="restart"/>
            <w:vAlign w:val="center"/>
          </w:tcPr>
          <w:p>
            <w:pPr>
              <w:spacing w:after="0" w:line="240" w:lineRule="auto"/>
            </w:pPr>
            <w:r>
              <w:rPr>
                <w:b/>
                <w:color w:val="000000"/>
                <w:sz w:val="28"/>
              </w:rPr>
              <w:t>3.回归系数与OR</w:t>
            </w:r>
          </w:p>
        </w:tc>
        <w:tc>
          <w:tcPr>
            <w:tcW w:w="4876" w:type="dxa"/>
            <w:vAlign w:val="center"/>
          </w:tcPr>
          <w:p>
            <w:pPr>
              <w:spacing w:after="0" w:line="240" w:lineRule="auto"/>
              <w:rPr>
                <w:lang w:eastAsia="zh-CN"/>
              </w:rPr>
            </w:pPr>
            <w:r>
              <w:rPr>
                <w:color w:val="000000"/>
                <w:lang w:eastAsia="zh-CN"/>
              </w:rPr>
              <w:t>（1）回归系数与优势比（OR）的关系</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（2）OR及其95%置信区间和P值的含义及医学解释</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4.协变量与混杂调整</w:t>
            </w:r>
          </w:p>
        </w:tc>
        <w:tc>
          <w:tcPr>
            <w:tcW w:w="4876" w:type="dxa"/>
            <w:vAlign w:val="center"/>
          </w:tcPr>
          <w:p>
            <w:pPr>
              <w:spacing w:after="0" w:line="240" w:lineRule="auto"/>
              <w:rPr>
                <w:lang w:eastAsia="zh-CN"/>
              </w:rPr>
            </w:pPr>
            <w:r>
              <w:rPr>
                <w:color w:val="000000"/>
                <w:lang w:eastAsia="zh-CN"/>
              </w:rPr>
              <w:t>（1）多因素Logistic回归中主要研究因素和协变量的纳入及混杂因素调整</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（2）粗OR与调整后OR的含义及比较</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5.模型评价</w:t>
            </w:r>
          </w:p>
        </w:tc>
        <w:tc>
          <w:tcPr>
            <w:tcW w:w="4876" w:type="dxa"/>
            <w:vAlign w:val="center"/>
          </w:tcPr>
          <w:p>
            <w:pPr>
              <w:spacing w:after="0" w:line="240" w:lineRule="auto"/>
            </w:pPr>
            <w:r>
              <w:rPr>
                <w:color w:val="000000"/>
              </w:rPr>
              <w:t>Logistic回归模型拟合与基本评价</w:t>
            </w:r>
          </w:p>
        </w:tc>
      </w:tr>
      <w:tr>
        <w:trPr>
          <w:jc w:val="center"/>
        </w:trPr>
        <w:tc>
          <w:tcPr>
            <w:tcW w:w="1814" w:type="dxa"/>
            <w:vMerge w:val="continue"/>
          </w:tcPr>
          <w:p>
            <w:pPr>
              <w:spacing w:after="0" w:line="240" w:lineRule="auto"/>
            </w:pPr>
          </w:p>
        </w:tc>
        <w:tc>
          <w:tcPr>
            <w:tcW w:w="2381" w:type="dxa"/>
            <w:vAlign w:val="center"/>
          </w:tcPr>
          <w:p>
            <w:pPr>
              <w:spacing w:after="0" w:line="240" w:lineRule="auto"/>
            </w:pPr>
            <w:r>
              <w:rPr>
                <w:b/>
                <w:color w:val="000000"/>
                <w:sz w:val="28"/>
              </w:rPr>
              <w:t>6.结果解释</w:t>
            </w:r>
          </w:p>
        </w:tc>
        <w:tc>
          <w:tcPr>
            <w:tcW w:w="4876" w:type="dxa"/>
            <w:vAlign w:val="center"/>
          </w:tcPr>
          <w:p>
            <w:pPr>
              <w:spacing w:after="0" w:line="240" w:lineRule="auto"/>
              <w:rPr>
                <w:lang w:eastAsia="zh-CN"/>
              </w:rPr>
            </w:pPr>
            <w:r>
              <w:rPr>
                <w:color w:val="000000"/>
                <w:lang w:eastAsia="zh-CN"/>
              </w:rPr>
              <w:t>结合医学研究问题正确解释Logistic回归结果</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六、Cox比例风险回归</w:t>
            </w:r>
          </w:p>
        </w:tc>
        <w:tc>
          <w:tcPr>
            <w:tcW w:w="2381" w:type="dxa"/>
            <w:vMerge w:val="restart"/>
            <w:vAlign w:val="center"/>
          </w:tcPr>
          <w:p>
            <w:pPr>
              <w:spacing w:after="0" w:line="240" w:lineRule="auto"/>
            </w:pPr>
            <w:r>
              <w:rPr>
                <w:b/>
                <w:color w:val="000000"/>
                <w:sz w:val="28"/>
              </w:rPr>
              <w:t>1.基本概念与适用条件</w:t>
            </w:r>
          </w:p>
        </w:tc>
        <w:tc>
          <w:tcPr>
            <w:tcW w:w="4876" w:type="dxa"/>
            <w:vAlign w:val="center"/>
          </w:tcPr>
          <w:p>
            <w:pPr>
              <w:spacing w:after="0" w:line="240" w:lineRule="auto"/>
              <w:rPr>
                <w:lang w:eastAsia="zh-CN"/>
              </w:rPr>
            </w:pPr>
            <w:r>
              <w:rPr>
                <w:color w:val="000000"/>
                <w:lang w:eastAsia="zh-CN"/>
              </w:rPr>
              <w:t>（1）Cox比例风险回归的基本概念和基本原理</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（2）Cox比例风险回归的适用条件及时间—事件型医学结局的基本特点</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2.时间—事件资料</w:t>
            </w:r>
          </w:p>
        </w:tc>
        <w:tc>
          <w:tcPr>
            <w:tcW w:w="4876" w:type="dxa"/>
            <w:vAlign w:val="center"/>
          </w:tcPr>
          <w:p>
            <w:pPr>
              <w:spacing w:after="0" w:line="240" w:lineRule="auto"/>
              <w:rPr>
                <w:lang w:eastAsia="zh-CN"/>
              </w:rPr>
            </w:pPr>
            <w:r>
              <w:rPr>
                <w:color w:val="000000"/>
                <w:lang w:eastAsia="zh-CN"/>
              </w:rPr>
              <w:t>生存时间、结局事件和删失的定义及其在医学随访研究中的含义</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3.模型类型与医学应用</w:t>
            </w:r>
          </w:p>
        </w:tc>
        <w:tc>
          <w:tcPr>
            <w:tcW w:w="4876" w:type="dxa"/>
            <w:vAlign w:val="center"/>
          </w:tcPr>
          <w:p>
            <w:pPr>
              <w:spacing w:after="0" w:line="240" w:lineRule="auto"/>
              <w:rPr>
                <w:lang w:eastAsia="zh-CN"/>
              </w:rPr>
            </w:pPr>
            <w:r>
              <w:rPr>
                <w:color w:val="000000"/>
                <w:lang w:eastAsia="zh-CN"/>
              </w:rPr>
              <w:t>（1）单因素Cox回归与多因素Cox回归的区别及其在医学研究中的应用</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（2）疾病发生、复发、死亡等结局与暴露因素、临床特征及相关协变量之间关系的分析</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4.回归系数与HR</w:t>
            </w:r>
          </w:p>
        </w:tc>
        <w:tc>
          <w:tcPr>
            <w:tcW w:w="4876" w:type="dxa"/>
            <w:vAlign w:val="center"/>
          </w:tcPr>
          <w:p>
            <w:pPr>
              <w:spacing w:after="0" w:line="240" w:lineRule="auto"/>
              <w:rPr>
                <w:lang w:eastAsia="zh-CN"/>
              </w:rPr>
            </w:pPr>
            <w:r>
              <w:rPr>
                <w:color w:val="000000"/>
                <w:lang w:eastAsia="zh-CN"/>
              </w:rPr>
              <w:t>（1）回归系数与风险比（HR）的关系</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（2）HR及其95%置信区间和P值的含义及医学解释</w:t>
            </w:r>
          </w:p>
        </w:tc>
      </w:tr>
      <w:tr>
        <w:trPr>
          <w:jc w:val="center"/>
        </w:trPr>
        <w:tc>
          <w:tcPr>
            <w:tcW w:w="1814" w:type="dxa"/>
            <w:vMerge w:val="continue"/>
          </w:tcPr>
          <w:p>
            <w:pPr>
              <w:spacing w:after="0" w:line="240" w:lineRule="auto"/>
              <w:rPr>
                <w:lang w:eastAsia="zh-CN"/>
              </w:rPr>
            </w:pPr>
          </w:p>
        </w:tc>
        <w:tc>
          <w:tcPr>
            <w:tcW w:w="2381" w:type="dxa"/>
            <w:vMerge w:val="restart"/>
            <w:vAlign w:val="center"/>
          </w:tcPr>
          <w:p>
            <w:pPr>
              <w:spacing w:after="0" w:line="240" w:lineRule="auto"/>
            </w:pPr>
            <w:r>
              <w:rPr>
                <w:b/>
                <w:color w:val="000000"/>
                <w:sz w:val="28"/>
              </w:rPr>
              <w:t>5.协变量与混杂调整</w:t>
            </w:r>
          </w:p>
        </w:tc>
        <w:tc>
          <w:tcPr>
            <w:tcW w:w="4876" w:type="dxa"/>
            <w:vAlign w:val="center"/>
          </w:tcPr>
          <w:p>
            <w:pPr>
              <w:spacing w:after="0" w:line="240" w:lineRule="auto"/>
              <w:rPr>
                <w:lang w:eastAsia="zh-CN"/>
              </w:rPr>
            </w:pPr>
            <w:r>
              <w:rPr>
                <w:color w:val="000000"/>
                <w:lang w:eastAsia="zh-CN"/>
              </w:rPr>
              <w:t>（1）多因素Cox回归中主要研究因素和协变量的纳入及混杂因素调整</w:t>
            </w:r>
          </w:p>
        </w:tc>
      </w:tr>
      <w:tr>
        <w:trPr>
          <w:jc w:val="center"/>
        </w:trPr>
        <w:tc>
          <w:tcPr>
            <w:tcW w:w="1814" w:type="dxa"/>
            <w:vMerge w:val="continue"/>
          </w:tcPr>
          <w:p>
            <w:pPr>
              <w:spacing w:after="0" w:line="240" w:lineRule="auto"/>
              <w:rPr>
                <w:lang w:eastAsia="zh-CN"/>
              </w:rPr>
            </w:pPr>
          </w:p>
        </w:tc>
        <w:tc>
          <w:tcPr>
            <w:tcW w:w="2381" w:type="dxa"/>
            <w:vMerge w:val="continue"/>
          </w:tcPr>
          <w:p>
            <w:pPr>
              <w:spacing w:after="0" w:line="240" w:lineRule="auto"/>
              <w:rPr>
                <w:lang w:eastAsia="zh-CN"/>
              </w:rPr>
            </w:pPr>
          </w:p>
        </w:tc>
        <w:tc>
          <w:tcPr>
            <w:tcW w:w="4876" w:type="dxa"/>
            <w:vAlign w:val="center"/>
          </w:tcPr>
          <w:p>
            <w:pPr>
              <w:spacing w:after="0" w:line="240" w:lineRule="auto"/>
              <w:rPr>
                <w:lang w:eastAsia="zh-CN"/>
              </w:rPr>
            </w:pPr>
            <w:r>
              <w:rPr>
                <w:color w:val="000000"/>
                <w:lang w:eastAsia="zh-CN"/>
              </w:rPr>
              <w:t>（2）粗HR与调整后HR的含义及比较</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6.比例风险假设</w:t>
            </w:r>
          </w:p>
        </w:tc>
        <w:tc>
          <w:tcPr>
            <w:tcW w:w="4876" w:type="dxa"/>
            <w:vAlign w:val="center"/>
          </w:tcPr>
          <w:p>
            <w:pPr>
              <w:spacing w:after="0" w:line="240" w:lineRule="auto"/>
              <w:rPr>
                <w:lang w:eastAsia="zh-CN"/>
              </w:rPr>
            </w:pPr>
            <w:r>
              <w:rPr>
                <w:color w:val="000000"/>
                <w:lang w:eastAsia="zh-CN"/>
              </w:rPr>
              <w:t>比例风险假设的基本含义及判断</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7.随访与删失信息</w:t>
            </w:r>
          </w:p>
        </w:tc>
        <w:tc>
          <w:tcPr>
            <w:tcW w:w="4876" w:type="dxa"/>
            <w:vAlign w:val="center"/>
          </w:tcPr>
          <w:p>
            <w:pPr>
              <w:spacing w:after="0" w:line="240" w:lineRule="auto"/>
              <w:rPr>
                <w:lang w:eastAsia="zh-CN"/>
              </w:rPr>
            </w:pPr>
            <w:r>
              <w:rPr>
                <w:color w:val="000000"/>
                <w:lang w:eastAsia="zh-CN"/>
              </w:rPr>
              <w:t>随访时间和删失信息在Cox模型中的作用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8.效应指标比较</w:t>
            </w:r>
          </w:p>
        </w:tc>
        <w:tc>
          <w:tcPr>
            <w:tcW w:w="4876" w:type="dxa"/>
            <w:vAlign w:val="center"/>
          </w:tcPr>
          <w:p>
            <w:pPr>
              <w:spacing w:after="0" w:line="240" w:lineRule="auto"/>
              <w:rPr>
                <w:lang w:eastAsia="zh-CN"/>
              </w:rPr>
            </w:pPr>
            <w:r>
              <w:rPr>
                <w:color w:val="000000"/>
                <w:lang w:eastAsia="zh-CN"/>
              </w:rPr>
              <w:t>HR与RR、OR的基本区别</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9.结果解释</w:t>
            </w:r>
          </w:p>
        </w:tc>
        <w:tc>
          <w:tcPr>
            <w:tcW w:w="4876" w:type="dxa"/>
            <w:vAlign w:val="center"/>
          </w:tcPr>
          <w:p>
            <w:pPr>
              <w:spacing w:after="0" w:line="240" w:lineRule="auto"/>
              <w:rPr>
                <w:lang w:eastAsia="zh-CN"/>
              </w:rPr>
            </w:pPr>
            <w:r>
              <w:rPr>
                <w:color w:val="000000"/>
                <w:lang w:eastAsia="zh-CN"/>
              </w:rPr>
              <w:t>结合医学研究问题正确解释Cox回归结果</w:t>
            </w:r>
          </w:p>
        </w:tc>
      </w:tr>
    </w:tbl>
    <w:p>
      <w:pPr>
        <w:spacing w:after="0" w:line="240" w:lineRule="auto"/>
        <w:rPr>
          <w:lang w:eastAsia="zh-CN"/>
        </w:rPr>
      </w:pPr>
    </w:p>
    <w:p>
      <w:pPr>
        <w:spacing w:after="0" w:line="360" w:lineRule="auto"/>
        <w:rPr>
          <w:rFonts w:hint="default"/>
          <w:color w:val="000000"/>
          <w:lang w:val="en-US" w:eastAsia="zh-CN"/>
        </w:rPr>
      </w:pPr>
      <w:r>
        <w:rPr>
          <w:rFonts w:hint="eastAsia"/>
          <w:color w:val="000000"/>
          <w:lang w:val="en-US" w:eastAsia="zh-CN"/>
        </w:rPr>
        <w:t>参考书：</w:t>
      </w:r>
    </w:p>
    <w:p>
      <w:pPr>
        <w:numPr>
          <w:ilvl w:val="0"/>
          <w:numId w:val="7"/>
        </w:numPr>
        <w:spacing w:after="0" w:line="360" w:lineRule="auto"/>
        <w:rPr>
          <w:lang w:eastAsia="zh-CN"/>
        </w:rPr>
      </w:pPr>
      <w:r>
        <w:rPr>
          <w:rFonts w:hint="default"/>
          <w:color w:val="000000"/>
          <w:lang w:val="en-US" w:eastAsia="zh-CN"/>
        </w:rPr>
        <w:t xml:space="preserve"> </w:t>
      </w:r>
      <w:r>
        <w:rPr>
          <w:rFonts w:hint="eastAsia"/>
          <w:color w:val="000000"/>
          <w:lang w:eastAsia="zh-CN"/>
        </w:rPr>
        <w:t>颜艳，王彤主编。《医学统计学（第5版）》, 人民卫生出版社, 2020年, ISBN: 9787117303859；</w:t>
      </w:r>
    </w:p>
    <w:p>
      <w:pPr>
        <w:numPr>
          <w:ilvl w:val="0"/>
          <w:numId w:val="7"/>
        </w:numPr>
        <w:spacing w:after="0" w:line="360" w:lineRule="auto"/>
        <w:rPr>
          <w:lang w:eastAsia="zh-CN"/>
        </w:rPr>
      </w:pPr>
      <w:r>
        <w:rPr>
          <w:rFonts w:hint="default"/>
          <w:color w:val="000000"/>
          <w:lang w:val="en-US" w:eastAsia="zh-CN"/>
        </w:rPr>
        <w:t>沈洪兵主编。《流行病学（第十版）》，人民卫生出版社，2025年, ISBN:9787117371803</w:t>
      </w:r>
    </w:p>
    <w:p>
      <w:pPr>
        <w:numPr>
          <w:numId w:val="0"/>
        </w:numPr>
        <w:spacing w:after="0" w:line="360" w:lineRule="auto"/>
        <w:rPr>
          <w:rFonts w:hint="default"/>
          <w:color w:val="000000"/>
          <w:lang w:val="en-US" w:eastAsia="zh-CN"/>
        </w:rPr>
      </w:pPr>
    </w:p>
    <w:p>
      <w:pPr>
        <w:numPr>
          <w:numId w:val="0"/>
        </w:numPr>
        <w:spacing w:after="0" w:line="360" w:lineRule="auto"/>
        <w:rPr>
          <w:rFonts w:hint="default"/>
          <w:color w:val="000000"/>
          <w:lang w:val="en-US" w:eastAsia="zh-CN"/>
        </w:rPr>
      </w:pPr>
    </w:p>
    <w:p>
      <w:pPr>
        <w:numPr>
          <w:numId w:val="0"/>
        </w:numPr>
        <w:spacing w:after="0" w:line="360" w:lineRule="auto"/>
        <w:jc w:val="center"/>
        <w:rPr>
          <w:lang w:eastAsia="zh-CN"/>
        </w:rPr>
      </w:pPr>
      <w:r>
        <w:rPr>
          <w:b/>
          <w:color w:val="000000"/>
          <w:sz w:val="44"/>
          <w:lang w:eastAsia="zh-CN"/>
        </w:rPr>
        <w:t>第四部分 机器学习</w:t>
      </w:r>
      <w:bookmarkStart w:id="0" w:name="_GoBack"/>
      <w:bookmarkEnd w:id="0"/>
    </w:p>
    <w:p>
      <w:pPr>
        <w:spacing w:before="240" w:after="120" w:line="240" w:lineRule="auto"/>
        <w:rPr>
          <w:lang w:eastAsia="zh-CN"/>
        </w:rPr>
      </w:pPr>
      <w:r>
        <w:rPr>
          <w:b/>
          <w:color w:val="000000"/>
          <w:sz w:val="32"/>
          <w:lang w:eastAsia="zh-CN"/>
        </w:rPr>
        <w:t>一、考试目的</w:t>
      </w:r>
    </w:p>
    <w:p>
      <w:pPr>
        <w:spacing w:after="0" w:line="360" w:lineRule="auto"/>
        <w:ind w:firstLine="480" w:firstLineChars="200"/>
        <w:rPr>
          <w:lang w:eastAsia="zh-CN"/>
        </w:rPr>
      </w:pPr>
      <w:r>
        <w:rPr>
          <w:color w:val="000000"/>
          <w:lang w:eastAsia="zh-CN"/>
        </w:rPr>
        <w:t>本考试旨在考查考生对机器学习基本概念、基本原理和常用方法的掌握程度，以及运用所学知识分析和解决简单实际问题的能力。考查范围包括经典机器学习中的数据预处理、判别模型与聚类模型，以及多层感知机、神经网络和卷积神经网络。要求考生理解模型的结构、学习机制和适用条件，掌握基本数据处理、模型评价、前向传播与梯度计算方法，能够完成简单算法、网络输出尺寸及参数量计算，并分析欠拟合、过拟合和常见训练问题。整体难度适中，注重基础知识、必要计算和综合应用。</w:t>
      </w:r>
    </w:p>
    <w:p>
      <w:pPr>
        <w:spacing w:before="240" w:after="120" w:line="240" w:lineRule="auto"/>
        <w:rPr>
          <w:lang w:eastAsia="zh-CN"/>
        </w:rPr>
      </w:pPr>
      <w:r>
        <w:rPr>
          <w:b/>
          <w:color w:val="000000"/>
          <w:sz w:val="32"/>
          <w:lang w:eastAsia="zh-CN"/>
        </w:rPr>
        <w:t>二、考试内容</w:t>
      </w:r>
    </w:p>
    <w:p>
      <w:pPr>
        <w:spacing w:after="0" w:line="360" w:lineRule="auto"/>
        <w:ind w:firstLine="480" w:firstLineChars="200"/>
        <w:rPr>
          <w:lang w:eastAsia="zh-CN"/>
        </w:rPr>
      </w:pPr>
      <w:r>
        <w:rPr>
          <w:color w:val="000000"/>
          <w:lang w:eastAsia="zh-CN"/>
        </w:rPr>
        <w:t>考查层次：“掌握”要求解释原理并完成基本计算或应用；“理解”要求说明机制、比较方法并分析结果；“了解”要求识别概念及其主要用途。</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2381"/>
        <w:gridCol w:w="4876"/>
      </w:tblGrid>
      <w:tr>
        <w:trPr>
          <w:jc w:val="center"/>
        </w:trPr>
        <w:tc>
          <w:tcPr>
            <w:tcW w:w="1814" w:type="dxa"/>
            <w:shd w:val="clear" w:color="auto" w:fill="D9D9D9"/>
            <w:vAlign w:val="center"/>
          </w:tcPr>
          <w:p>
            <w:pPr>
              <w:spacing w:after="0" w:line="240" w:lineRule="auto"/>
              <w:jc w:val="center"/>
            </w:pPr>
            <w:r>
              <w:rPr>
                <w:b/>
                <w:color w:val="000000"/>
              </w:rPr>
              <w:t>单   元</w:t>
            </w:r>
          </w:p>
        </w:tc>
        <w:tc>
          <w:tcPr>
            <w:tcW w:w="2381" w:type="dxa"/>
            <w:shd w:val="clear" w:color="auto" w:fill="D9D9D9"/>
            <w:vAlign w:val="center"/>
          </w:tcPr>
          <w:p>
            <w:pPr>
              <w:spacing w:after="0" w:line="240" w:lineRule="auto"/>
              <w:jc w:val="center"/>
            </w:pPr>
            <w:r>
              <w:rPr>
                <w:b/>
                <w:color w:val="000000"/>
              </w:rPr>
              <w:t>内   容</w:t>
            </w:r>
          </w:p>
        </w:tc>
        <w:tc>
          <w:tcPr>
            <w:tcW w:w="4876" w:type="dxa"/>
            <w:shd w:val="clear" w:color="auto" w:fill="D9D9D9"/>
            <w:vAlign w:val="center"/>
          </w:tcPr>
          <w:p>
            <w:pPr>
              <w:spacing w:after="0" w:line="240" w:lineRule="auto"/>
              <w:jc w:val="center"/>
            </w:pPr>
            <w:r>
              <w:rPr>
                <w:b/>
                <w:color w:val="000000"/>
              </w:rPr>
              <w:t>要   点</w:t>
            </w:r>
          </w:p>
        </w:tc>
      </w:tr>
      <w:tr>
        <w:trPr>
          <w:jc w:val="center"/>
        </w:trPr>
        <w:tc>
          <w:tcPr>
            <w:tcW w:w="1814" w:type="dxa"/>
            <w:vAlign w:val="center"/>
          </w:tcPr>
          <w:p>
            <w:pPr>
              <w:spacing w:after="0" w:line="240" w:lineRule="auto"/>
              <w:jc w:val="center"/>
              <w:rPr>
                <w:rFonts w:hint="eastAsia"/>
                <w:lang w:eastAsia="zh-CN"/>
              </w:rPr>
            </w:pPr>
            <w:r>
              <w:rPr>
                <w:b/>
                <w:color w:val="000000"/>
                <w:sz w:val="28"/>
              </w:rPr>
              <w:t>一、经典机器学习</w:t>
            </w:r>
            <w:r>
              <w:rPr>
                <w:rFonts w:hint="eastAsia"/>
                <w:b/>
                <w:color w:val="000000"/>
                <w:sz w:val="28"/>
                <w:lang w:eastAsia="zh-CN"/>
              </w:rPr>
              <w:t>基本概念</w:t>
            </w:r>
          </w:p>
        </w:tc>
        <w:tc>
          <w:tcPr>
            <w:tcW w:w="2381" w:type="dxa"/>
            <w:vAlign w:val="center"/>
          </w:tcPr>
          <w:p>
            <w:pPr>
              <w:spacing w:after="0" w:line="240" w:lineRule="auto"/>
            </w:pPr>
            <w:r>
              <w:rPr>
                <w:b/>
                <w:color w:val="000000"/>
                <w:sz w:val="28"/>
              </w:rPr>
              <w:t>1. 基础要求</w:t>
            </w:r>
          </w:p>
        </w:tc>
        <w:tc>
          <w:tcPr>
            <w:tcW w:w="4876" w:type="dxa"/>
            <w:vAlign w:val="center"/>
          </w:tcPr>
          <w:p>
            <w:pPr>
              <w:spacing w:after="0" w:line="240" w:lineRule="auto"/>
              <w:rPr>
                <w:lang w:eastAsia="zh-CN"/>
              </w:rPr>
            </w:pPr>
            <w:r>
              <w:rPr>
                <w:color w:val="000000"/>
                <w:lang w:eastAsia="zh-CN"/>
              </w:rPr>
              <w:t>（1）掌握样本、特征、标签、模型、参数与超参数的概念</w:t>
            </w:r>
          </w:p>
          <w:p>
            <w:pPr>
              <w:spacing w:after="0" w:line="240" w:lineRule="auto"/>
              <w:rPr>
                <w:lang w:eastAsia="zh-CN"/>
              </w:rPr>
            </w:pPr>
            <w:r>
              <w:rPr>
                <w:color w:val="000000"/>
                <w:lang w:eastAsia="zh-CN"/>
              </w:rPr>
              <w:t>（2）理解监督学习与无监督学习、分类与回归、训练与预测的区别</w:t>
            </w:r>
          </w:p>
          <w:p>
            <w:pPr>
              <w:spacing w:after="0" w:line="240" w:lineRule="auto"/>
              <w:rPr>
                <w:lang w:eastAsia="zh-CN"/>
              </w:rPr>
            </w:pPr>
            <w:r>
              <w:rPr>
                <w:color w:val="000000"/>
                <w:lang w:eastAsia="zh-CN"/>
              </w:rPr>
              <w:t>（3）理解泛化、欠拟合与过拟合的基本含义。</w:t>
            </w:r>
          </w:p>
        </w:tc>
      </w:tr>
      <w:tr>
        <w:trPr>
          <w:jc w:val="center"/>
        </w:trPr>
        <w:tc>
          <w:tcPr>
            <w:tcW w:w="1814" w:type="dxa"/>
            <w:vMerge w:val="restart"/>
            <w:vAlign w:val="center"/>
          </w:tcPr>
          <w:p>
            <w:pPr>
              <w:spacing w:after="0" w:line="240" w:lineRule="auto"/>
              <w:jc w:val="center"/>
              <w:rPr>
                <w:rFonts w:hint="eastAsia"/>
                <w:lang w:eastAsia="zh-CN"/>
              </w:rPr>
            </w:pPr>
            <w:r>
              <w:rPr>
                <w:b/>
                <w:color w:val="000000"/>
                <w:sz w:val="28"/>
              </w:rPr>
              <w:t>二、经典机器学习</w:t>
            </w:r>
            <w:r>
              <w:rPr>
                <w:rFonts w:hint="eastAsia"/>
                <w:b/>
                <w:color w:val="000000"/>
                <w:sz w:val="28"/>
                <w:lang w:eastAsia="zh-CN"/>
              </w:rPr>
              <w:t>数据预处理</w:t>
            </w:r>
          </w:p>
        </w:tc>
        <w:tc>
          <w:tcPr>
            <w:tcW w:w="2381" w:type="dxa"/>
            <w:vAlign w:val="center"/>
          </w:tcPr>
          <w:p>
            <w:pPr>
              <w:spacing w:after="0" w:line="240" w:lineRule="auto"/>
            </w:pPr>
            <w:r>
              <w:rPr>
                <w:b/>
                <w:color w:val="000000"/>
                <w:sz w:val="28"/>
              </w:rPr>
              <w:t>1. 数据划分</w:t>
            </w:r>
          </w:p>
        </w:tc>
        <w:tc>
          <w:tcPr>
            <w:tcW w:w="4876" w:type="dxa"/>
            <w:vAlign w:val="center"/>
          </w:tcPr>
          <w:p>
            <w:pPr>
              <w:spacing w:after="0" w:line="240" w:lineRule="auto"/>
              <w:rPr>
                <w:lang w:eastAsia="zh-CN"/>
              </w:rPr>
            </w:pPr>
            <w:r>
              <w:rPr>
                <w:color w:val="000000"/>
                <w:lang w:eastAsia="zh-CN"/>
              </w:rPr>
              <w:t>（1）掌握训练集、验证集和测试集的用途与划分原则</w:t>
            </w:r>
          </w:p>
          <w:p>
            <w:pPr>
              <w:spacing w:after="0" w:line="240" w:lineRule="auto"/>
              <w:rPr>
                <w:lang w:eastAsia="zh-CN"/>
              </w:rPr>
            </w:pPr>
            <w:r>
              <w:rPr>
                <w:color w:val="000000"/>
                <w:lang w:eastAsia="zh-CN"/>
              </w:rPr>
              <w:t>（2）理解随机划分与分层抽样</w:t>
            </w:r>
          </w:p>
          <w:p>
            <w:pPr>
              <w:spacing w:after="0" w:line="240" w:lineRule="auto"/>
              <w:rPr>
                <w:lang w:eastAsia="zh-CN"/>
              </w:rPr>
            </w:pPr>
            <w:r>
              <w:rPr>
                <w:color w:val="000000"/>
                <w:lang w:eastAsia="zh-CN"/>
              </w:rPr>
              <w:t>（3）知道填补、缩放和特征选择等操作中需估计的参数或规则，应仅使用相应训练数据确定。</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数据清洗</w:t>
            </w:r>
          </w:p>
        </w:tc>
        <w:tc>
          <w:tcPr>
            <w:tcW w:w="4876" w:type="dxa"/>
            <w:vAlign w:val="center"/>
          </w:tcPr>
          <w:p>
            <w:pPr>
              <w:spacing w:after="0" w:line="240" w:lineRule="auto"/>
              <w:rPr>
                <w:lang w:eastAsia="zh-CN"/>
              </w:rPr>
            </w:pPr>
            <w:r>
              <w:rPr>
                <w:color w:val="000000"/>
                <w:lang w:eastAsia="zh-CN"/>
              </w:rPr>
              <w:t>（1）理解重复记录、缺失值和异常值的基本处理原则</w:t>
            </w:r>
          </w:p>
          <w:p>
            <w:pPr>
              <w:spacing w:after="0" w:line="240" w:lineRule="auto"/>
              <w:rPr>
                <w:lang w:eastAsia="zh-CN"/>
              </w:rPr>
            </w:pPr>
            <w:r>
              <w:rPr>
                <w:color w:val="000000"/>
                <w:lang w:eastAsia="zh-CN"/>
              </w:rPr>
              <w:t>（2）掌握均值、中位数、众数填补的适用情形与简单计算</w:t>
            </w:r>
          </w:p>
          <w:p>
            <w:pPr>
              <w:spacing w:after="0" w:line="240" w:lineRule="auto"/>
              <w:rPr>
                <w:lang w:eastAsia="zh-CN"/>
              </w:rPr>
            </w:pPr>
            <w:r>
              <w:rPr>
                <w:color w:val="000000"/>
                <w:lang w:eastAsia="zh-CN"/>
              </w:rPr>
              <w:t>（3）了解删除和填补可能改变数据分布</w:t>
            </w:r>
          </w:p>
          <w:p>
            <w:pPr>
              <w:spacing w:after="0" w:line="240" w:lineRule="auto"/>
              <w:rPr>
                <w:lang w:eastAsia="zh-CN"/>
              </w:rPr>
            </w:pPr>
            <w:r>
              <w:rPr>
                <w:color w:val="000000"/>
                <w:lang w:eastAsia="zh-CN"/>
              </w:rPr>
              <w:t>（4）能够结合数据含义判断是否应处理异常值，避免机械删除。</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特征变换与编码</w:t>
            </w:r>
          </w:p>
        </w:tc>
        <w:tc>
          <w:tcPr>
            <w:tcW w:w="4876" w:type="dxa"/>
            <w:vAlign w:val="center"/>
          </w:tcPr>
          <w:p>
            <w:pPr>
              <w:spacing w:after="0" w:line="240" w:lineRule="auto"/>
              <w:rPr>
                <w:lang w:eastAsia="zh-CN"/>
              </w:rPr>
            </w:pPr>
            <w:r>
              <w:rPr>
                <w:color w:val="000000"/>
                <w:lang w:eastAsia="zh-CN"/>
              </w:rPr>
              <w:t>（1）掌握标准化、最小最大归一化和独热编码的基本方法与计算</w:t>
            </w:r>
          </w:p>
          <w:p>
            <w:pPr>
              <w:spacing w:after="0" w:line="240" w:lineRule="auto"/>
              <w:rPr>
                <w:lang w:eastAsia="zh-CN"/>
              </w:rPr>
            </w:pPr>
            <w:r>
              <w:rPr>
                <w:color w:val="000000"/>
                <w:lang w:eastAsia="zh-CN"/>
              </w:rPr>
              <w:t>（2）理解类别编码中人为引入大小顺序的问题</w:t>
            </w:r>
          </w:p>
          <w:p>
            <w:pPr>
              <w:spacing w:after="0" w:line="240" w:lineRule="auto"/>
              <w:rPr>
                <w:lang w:eastAsia="zh-CN"/>
              </w:rPr>
            </w:pPr>
            <w:r>
              <w:rPr>
                <w:color w:val="000000"/>
                <w:lang w:eastAsia="zh-CN"/>
              </w:rPr>
              <w:t>（3）理解特征尺度对K近邻、支持向量机和K均值聚类的影响。</w:t>
            </w:r>
          </w:p>
        </w:tc>
      </w:tr>
      <w:tr>
        <w:trPr>
          <w:jc w:val="center"/>
        </w:trPr>
        <w:tc>
          <w:tcPr>
            <w:tcW w:w="1814" w:type="dxa"/>
            <w:vMerge w:val="continue"/>
            <w:vAlign w:val="center"/>
          </w:tcPr>
          <w:p>
            <w:pPr>
              <w:spacing w:after="0" w:line="240" w:lineRule="auto"/>
              <w:jc w:val="center"/>
            </w:pPr>
          </w:p>
        </w:tc>
        <w:tc>
          <w:tcPr>
            <w:tcW w:w="2381" w:type="dxa"/>
            <w:vAlign w:val="center"/>
          </w:tcPr>
          <w:p>
            <w:pPr>
              <w:spacing w:after="0" w:line="240" w:lineRule="auto"/>
            </w:pPr>
            <w:r>
              <w:rPr>
                <w:b/>
                <w:color w:val="000000"/>
                <w:sz w:val="28"/>
              </w:rPr>
              <w:t>4. 特征选择与降维</w:t>
            </w:r>
          </w:p>
        </w:tc>
        <w:tc>
          <w:tcPr>
            <w:tcW w:w="4876" w:type="dxa"/>
            <w:vAlign w:val="center"/>
          </w:tcPr>
          <w:p>
            <w:pPr>
              <w:spacing w:after="0" w:line="240" w:lineRule="auto"/>
              <w:rPr>
                <w:lang w:eastAsia="zh-CN"/>
              </w:rPr>
            </w:pPr>
            <w:r>
              <w:rPr>
                <w:color w:val="000000"/>
                <w:lang w:eastAsia="zh-CN"/>
              </w:rPr>
              <w:t>（1）理解特征选择与特征提取的区别</w:t>
            </w:r>
          </w:p>
          <w:p>
            <w:pPr>
              <w:spacing w:after="0" w:line="240" w:lineRule="auto"/>
              <w:rPr>
                <w:lang w:eastAsia="zh-CN"/>
              </w:rPr>
            </w:pPr>
            <w:r>
              <w:rPr>
                <w:color w:val="000000"/>
                <w:lang w:eastAsia="zh-CN"/>
              </w:rPr>
              <w:t>（2）了解过滤式、包裹式和嵌入式特征选择的基本思想</w:t>
            </w:r>
          </w:p>
          <w:p>
            <w:pPr>
              <w:spacing w:after="0" w:line="240" w:lineRule="auto"/>
              <w:rPr>
                <w:lang w:eastAsia="zh-CN"/>
              </w:rPr>
            </w:pPr>
            <w:r>
              <w:rPr>
                <w:color w:val="000000"/>
                <w:lang w:eastAsia="zh-CN"/>
              </w:rPr>
              <w:t>（3）理解主成分分析的数据中心化、最大方差和线性投影思想</w:t>
            </w:r>
          </w:p>
          <w:p>
            <w:pPr>
              <w:spacing w:after="0" w:line="240" w:lineRule="auto"/>
              <w:rPr>
                <w:lang w:eastAsia="zh-CN"/>
              </w:rPr>
            </w:pPr>
            <w:r>
              <w:rPr>
                <w:color w:val="000000"/>
                <w:lang w:eastAsia="zh-CN"/>
              </w:rPr>
              <w:t>（4）能够根据给定特征值计算方差贡献率，根据给定主成分方向完成简单投影。</w:t>
            </w:r>
          </w:p>
        </w:tc>
      </w:tr>
      <w:tr>
        <w:trPr>
          <w:jc w:val="center"/>
        </w:trPr>
        <w:tc>
          <w:tcPr>
            <w:tcW w:w="1814" w:type="dxa"/>
            <w:vMerge w:val="restart"/>
            <w:vAlign w:val="center"/>
          </w:tcPr>
          <w:p>
            <w:pPr>
              <w:spacing w:after="0" w:line="240" w:lineRule="auto"/>
              <w:jc w:val="center"/>
              <w:rPr>
                <w:lang w:eastAsia="zh-CN"/>
              </w:rPr>
            </w:pPr>
            <w:r>
              <w:rPr>
                <w:rFonts w:hint="eastAsia"/>
                <w:b/>
                <w:color w:val="000000"/>
                <w:sz w:val="28"/>
                <w:lang w:eastAsia="zh-CN"/>
              </w:rPr>
              <w:t>三</w:t>
            </w:r>
            <w:r>
              <w:rPr>
                <w:b/>
                <w:color w:val="000000"/>
                <w:sz w:val="28"/>
                <w:lang w:eastAsia="zh-CN"/>
              </w:rPr>
              <w:t>、经典机器学习</w:t>
            </w:r>
            <w:r>
              <w:rPr>
                <w:rFonts w:hint="eastAsia"/>
                <w:b/>
                <w:color w:val="000000"/>
                <w:sz w:val="28"/>
                <w:lang w:eastAsia="zh-CN"/>
              </w:rPr>
              <w:t>判别模型</w:t>
            </w:r>
          </w:p>
        </w:tc>
        <w:tc>
          <w:tcPr>
            <w:tcW w:w="2381" w:type="dxa"/>
            <w:vAlign w:val="center"/>
          </w:tcPr>
          <w:p>
            <w:pPr>
              <w:spacing w:after="0" w:line="240" w:lineRule="auto"/>
            </w:pPr>
            <w:r>
              <w:rPr>
                <w:b/>
                <w:color w:val="000000"/>
                <w:sz w:val="28"/>
              </w:rPr>
              <w:t>1. 逻辑回归</w:t>
            </w:r>
          </w:p>
        </w:tc>
        <w:tc>
          <w:tcPr>
            <w:tcW w:w="4876" w:type="dxa"/>
            <w:vAlign w:val="center"/>
          </w:tcPr>
          <w:p>
            <w:pPr>
              <w:spacing w:after="0" w:line="240" w:lineRule="auto"/>
              <w:rPr>
                <w:lang w:eastAsia="zh-CN"/>
              </w:rPr>
            </w:pPr>
            <w:r>
              <w:rPr>
                <w:color w:val="000000"/>
                <w:lang w:eastAsia="zh-CN"/>
              </w:rPr>
              <w:t>（1）理解判别模型直接学习类别判定规则或给定输入的类别概率的基本思想。本组以常用分类模型为重点，考查模型原理、简单计算及方法比较。</w:t>
            </w:r>
          </w:p>
          <w:p>
            <w:pPr>
              <w:spacing w:after="0" w:line="240" w:lineRule="auto"/>
              <w:rPr>
                <w:lang w:eastAsia="zh-CN"/>
              </w:rPr>
            </w:pPr>
            <w:r>
              <w:rPr>
                <w:color w:val="000000"/>
                <w:lang w:eastAsia="zh-CN"/>
              </w:rPr>
              <w:t>（2）掌握逻辑回归的分类思想、Sigmoid函数、概率输出和决策阈值</w:t>
            </w:r>
          </w:p>
          <w:p>
            <w:pPr>
              <w:spacing w:after="0" w:line="240" w:lineRule="auto"/>
              <w:rPr>
                <w:lang w:eastAsia="zh-CN"/>
              </w:rPr>
            </w:pPr>
            <w:r>
              <w:rPr>
                <w:color w:val="000000"/>
                <w:lang w:eastAsia="zh-CN"/>
              </w:rPr>
              <w:t>（3）理解二元交叉熵损失、线性决策边界与正则化的基本作用</w:t>
            </w:r>
          </w:p>
          <w:p>
            <w:pPr>
              <w:spacing w:after="0" w:line="240" w:lineRule="auto"/>
              <w:rPr>
                <w:lang w:eastAsia="zh-CN"/>
              </w:rPr>
            </w:pPr>
            <w:r>
              <w:rPr>
                <w:color w:val="000000"/>
                <w:lang w:eastAsia="zh-CN"/>
              </w:rPr>
              <w:t>（4）能够计算给定参数下的类别概率、预测类别和简单损失值。</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K近邻分类</w:t>
            </w:r>
          </w:p>
        </w:tc>
        <w:tc>
          <w:tcPr>
            <w:tcW w:w="4876" w:type="dxa"/>
            <w:vAlign w:val="center"/>
          </w:tcPr>
          <w:p>
            <w:pPr>
              <w:spacing w:after="0" w:line="240" w:lineRule="auto"/>
              <w:rPr>
                <w:lang w:eastAsia="zh-CN"/>
              </w:rPr>
            </w:pPr>
            <w:r>
              <w:rPr>
                <w:color w:val="000000"/>
                <w:lang w:eastAsia="zh-CN"/>
              </w:rPr>
              <w:t>（1）掌握K近邻分类的基本步骤、欧氏距离和多数表决</w:t>
            </w:r>
          </w:p>
          <w:p>
            <w:pPr>
              <w:spacing w:after="0" w:line="240" w:lineRule="auto"/>
              <w:rPr>
                <w:lang w:eastAsia="zh-CN"/>
              </w:rPr>
            </w:pPr>
            <w:r>
              <w:rPr>
                <w:color w:val="000000"/>
                <w:lang w:eastAsia="zh-CN"/>
              </w:rPr>
              <w:t>（2）能够依据给定样本完成距离计算与分类</w:t>
            </w:r>
          </w:p>
          <w:p>
            <w:pPr>
              <w:spacing w:after="0" w:line="240" w:lineRule="auto"/>
              <w:rPr>
                <w:lang w:eastAsia="zh-CN"/>
              </w:rPr>
            </w:pPr>
            <w:r>
              <w:rPr>
                <w:color w:val="000000"/>
                <w:lang w:eastAsia="zh-CN"/>
              </w:rPr>
              <w:t>（3）理解邻居数量、特征尺度、噪声样本对分类结果的影响。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决策树分类</w:t>
            </w:r>
          </w:p>
        </w:tc>
        <w:tc>
          <w:tcPr>
            <w:tcW w:w="4876" w:type="dxa"/>
            <w:vAlign w:val="center"/>
          </w:tcPr>
          <w:p>
            <w:pPr>
              <w:spacing w:after="0" w:line="240" w:lineRule="auto"/>
              <w:rPr>
                <w:lang w:eastAsia="zh-CN"/>
              </w:rPr>
            </w:pPr>
            <w:r>
              <w:rPr>
                <w:color w:val="000000"/>
                <w:lang w:eastAsia="zh-CN"/>
              </w:rPr>
              <w:t>（1）掌握决策树的基本结构与递归划分思想</w:t>
            </w:r>
          </w:p>
          <w:p>
            <w:pPr>
              <w:spacing w:after="0" w:line="240" w:lineRule="auto"/>
              <w:rPr>
                <w:lang w:eastAsia="zh-CN"/>
              </w:rPr>
            </w:pPr>
            <w:r>
              <w:rPr>
                <w:color w:val="000000"/>
                <w:lang w:eastAsia="zh-CN"/>
              </w:rPr>
              <w:t>（2）掌握信息熵、信息增益和基尼指数，能够完成简单属性划分计算</w:t>
            </w:r>
          </w:p>
          <w:p>
            <w:pPr>
              <w:spacing w:after="0" w:line="240" w:lineRule="auto"/>
              <w:rPr>
                <w:lang w:eastAsia="zh-CN"/>
              </w:rPr>
            </w:pPr>
            <w:r>
              <w:rPr>
                <w:color w:val="000000"/>
                <w:lang w:eastAsia="zh-CN"/>
              </w:rPr>
              <w:t>（3）理解连续属性阈值划分、预剪枝和后剪枝的基本思想</w:t>
            </w:r>
          </w:p>
          <w:p>
            <w:pPr>
              <w:spacing w:after="0" w:line="240" w:lineRule="auto"/>
              <w:rPr>
                <w:lang w:eastAsia="zh-CN"/>
              </w:rPr>
            </w:pPr>
            <w:r>
              <w:rPr>
                <w:color w:val="000000"/>
                <w:lang w:eastAsia="zh-CN"/>
              </w:rPr>
              <w:t>（4）了解决策树的主要优缺点。</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支持向量机</w:t>
            </w:r>
          </w:p>
        </w:tc>
        <w:tc>
          <w:tcPr>
            <w:tcW w:w="4876" w:type="dxa"/>
            <w:vAlign w:val="center"/>
          </w:tcPr>
          <w:p>
            <w:pPr>
              <w:spacing w:after="0" w:line="240" w:lineRule="auto"/>
              <w:rPr>
                <w:lang w:eastAsia="zh-CN"/>
              </w:rPr>
            </w:pPr>
            <w:r>
              <w:rPr>
                <w:color w:val="000000"/>
                <w:lang w:eastAsia="zh-CN"/>
              </w:rPr>
              <w:t>（1）理解分类超平面、最大间隔与支持向量的含义</w:t>
            </w:r>
          </w:p>
          <w:p>
            <w:pPr>
              <w:spacing w:after="0" w:line="240" w:lineRule="auto"/>
              <w:rPr>
                <w:lang w:eastAsia="zh-CN"/>
              </w:rPr>
            </w:pPr>
            <w:r>
              <w:rPr>
                <w:color w:val="000000"/>
                <w:lang w:eastAsia="zh-CN"/>
              </w:rPr>
              <w:t>（2）理解软间隔及惩罚参数的作用</w:t>
            </w:r>
          </w:p>
          <w:p>
            <w:pPr>
              <w:spacing w:after="0" w:line="240" w:lineRule="auto"/>
              <w:rPr>
                <w:lang w:eastAsia="zh-CN"/>
              </w:rPr>
            </w:pPr>
            <w:r>
              <w:rPr>
                <w:color w:val="000000"/>
                <w:lang w:eastAsia="zh-CN"/>
              </w:rPr>
              <w:t>（3）了解核函数处理非线性问题的基本思想及线性核、高斯核</w:t>
            </w:r>
          </w:p>
          <w:p>
            <w:pPr>
              <w:spacing w:after="0" w:line="240" w:lineRule="auto"/>
              <w:rPr>
                <w:lang w:eastAsia="zh-CN"/>
              </w:rPr>
            </w:pPr>
            <w:r>
              <w:rPr>
                <w:color w:val="000000"/>
                <w:lang w:eastAsia="zh-CN"/>
              </w:rPr>
              <w:t>（4）能够根据给定超平面判断类别，分析间隔与支持向量。</w:t>
            </w:r>
          </w:p>
        </w:tc>
      </w:tr>
      <w:tr>
        <w:trPr>
          <w:jc w:val="center"/>
        </w:trPr>
        <w:tc>
          <w:tcPr>
            <w:tcW w:w="1814" w:type="dxa"/>
            <w:vMerge w:val="continue"/>
            <w:vAlign w:val="center"/>
          </w:tcPr>
          <w:p>
            <w:pPr>
              <w:spacing w:after="0" w:line="240" w:lineRule="auto"/>
              <w:jc w:val="center"/>
            </w:pPr>
          </w:p>
        </w:tc>
        <w:tc>
          <w:tcPr>
            <w:tcW w:w="2381" w:type="dxa"/>
            <w:vAlign w:val="center"/>
          </w:tcPr>
          <w:p>
            <w:pPr>
              <w:spacing w:after="0" w:line="240" w:lineRule="auto"/>
            </w:pPr>
            <w:r>
              <w:rPr>
                <w:b/>
                <w:color w:val="000000"/>
                <w:sz w:val="28"/>
              </w:rPr>
              <w:t>5. 模型评价与选择</w:t>
            </w:r>
          </w:p>
        </w:tc>
        <w:tc>
          <w:tcPr>
            <w:tcW w:w="4876" w:type="dxa"/>
            <w:vAlign w:val="center"/>
          </w:tcPr>
          <w:p>
            <w:pPr>
              <w:spacing w:after="0" w:line="240" w:lineRule="auto"/>
              <w:rPr>
                <w:lang w:eastAsia="zh-CN"/>
              </w:rPr>
            </w:pPr>
            <w:r>
              <w:rPr>
                <w:color w:val="000000"/>
                <w:lang w:eastAsia="zh-CN"/>
              </w:rPr>
              <w:t>（1）掌握留出法和交叉验证的基本过程</w:t>
            </w:r>
          </w:p>
          <w:p>
            <w:pPr>
              <w:spacing w:after="0" w:line="240" w:lineRule="auto"/>
              <w:rPr>
                <w:lang w:eastAsia="zh-CN"/>
              </w:rPr>
            </w:pPr>
            <w:r>
              <w:rPr>
                <w:color w:val="000000"/>
                <w:lang w:eastAsia="zh-CN"/>
              </w:rPr>
              <w:t>（2）掌握混淆矩阵、准确率、精确率、召回率和F1值的含义与计算</w:t>
            </w:r>
          </w:p>
          <w:p>
            <w:pPr>
              <w:spacing w:after="0" w:line="240" w:lineRule="auto"/>
              <w:rPr>
                <w:lang w:eastAsia="zh-CN"/>
              </w:rPr>
            </w:pPr>
            <w:r>
              <w:rPr>
                <w:color w:val="000000"/>
                <w:lang w:eastAsia="zh-CN"/>
              </w:rPr>
              <w:t>（3）理解ROC曲线与AUC的含义</w:t>
            </w:r>
          </w:p>
          <w:p>
            <w:pPr>
              <w:spacing w:after="0" w:line="240" w:lineRule="auto"/>
              <w:rPr>
                <w:lang w:eastAsia="zh-CN"/>
              </w:rPr>
            </w:pPr>
            <w:r>
              <w:rPr>
                <w:color w:val="000000"/>
                <w:lang w:eastAsia="zh-CN"/>
              </w:rPr>
              <w:t>（4）能够分析类别不平衡时指标的适用性，并根据验证结果选择模型或超参数。</w:t>
            </w:r>
          </w:p>
        </w:tc>
      </w:tr>
      <w:tr>
        <w:trPr>
          <w:jc w:val="center"/>
        </w:trPr>
        <w:tc>
          <w:tcPr>
            <w:tcW w:w="1814" w:type="dxa"/>
            <w:vMerge w:val="restart"/>
            <w:vAlign w:val="center"/>
          </w:tcPr>
          <w:p>
            <w:pPr>
              <w:spacing w:after="0" w:line="240" w:lineRule="auto"/>
              <w:jc w:val="center"/>
            </w:pPr>
            <w:r>
              <w:rPr>
                <w:b/>
                <w:color w:val="000000"/>
                <w:sz w:val="28"/>
              </w:rPr>
              <w:t>四、经典机器学习</w:t>
            </w:r>
            <w:r>
              <w:rPr>
                <w:rFonts w:hint="eastAsia"/>
                <w:b/>
                <w:color w:val="000000"/>
                <w:sz w:val="28"/>
                <w:lang w:eastAsia="zh-CN"/>
              </w:rPr>
              <w:t>聚类模型</w:t>
            </w:r>
          </w:p>
        </w:tc>
        <w:tc>
          <w:tcPr>
            <w:tcW w:w="2381" w:type="dxa"/>
            <w:vAlign w:val="center"/>
          </w:tcPr>
          <w:p>
            <w:pPr>
              <w:spacing w:after="0" w:line="240" w:lineRule="auto"/>
            </w:pPr>
            <w:r>
              <w:rPr>
                <w:b/>
                <w:color w:val="000000"/>
                <w:sz w:val="28"/>
              </w:rPr>
              <w:t>1. K均值聚类</w:t>
            </w:r>
          </w:p>
        </w:tc>
        <w:tc>
          <w:tcPr>
            <w:tcW w:w="4876" w:type="dxa"/>
            <w:vAlign w:val="center"/>
          </w:tcPr>
          <w:p>
            <w:pPr>
              <w:spacing w:after="0" w:line="240" w:lineRule="auto"/>
              <w:rPr>
                <w:lang w:eastAsia="zh-CN"/>
              </w:rPr>
            </w:pPr>
            <w:r>
              <w:rPr>
                <w:color w:val="000000"/>
                <w:lang w:eastAsia="zh-CN"/>
              </w:rPr>
              <w:t>（1）理解聚类与分类的区别</w:t>
            </w:r>
          </w:p>
          <w:p>
            <w:pPr>
              <w:spacing w:after="0" w:line="240" w:lineRule="auto"/>
              <w:rPr>
                <w:lang w:eastAsia="zh-CN"/>
              </w:rPr>
            </w:pPr>
            <w:r>
              <w:rPr>
                <w:color w:val="000000"/>
                <w:lang w:eastAsia="zh-CN"/>
              </w:rPr>
              <w:t>（2）掌握K均值聚类的目标、样本分配和聚类中心更新步骤</w:t>
            </w:r>
          </w:p>
          <w:p>
            <w:pPr>
              <w:spacing w:after="0" w:line="240" w:lineRule="auto"/>
              <w:rPr>
                <w:lang w:eastAsia="zh-CN"/>
              </w:rPr>
            </w:pPr>
            <w:r>
              <w:rPr>
                <w:color w:val="000000"/>
                <w:lang w:eastAsia="zh-CN"/>
              </w:rPr>
              <w:t>（3）能够对小规模数据完成一次迭代</w:t>
            </w:r>
          </w:p>
          <w:p>
            <w:pPr>
              <w:spacing w:after="0" w:line="240" w:lineRule="auto"/>
              <w:rPr>
                <w:lang w:eastAsia="zh-CN"/>
              </w:rPr>
            </w:pPr>
            <w:r>
              <w:rPr>
                <w:color w:val="000000"/>
                <w:lang w:eastAsia="zh-CN"/>
              </w:rPr>
              <w:t>（4）理解初始中心、簇数、特征尺度和异常值对结果的影响。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层次聚类</w:t>
            </w:r>
          </w:p>
        </w:tc>
        <w:tc>
          <w:tcPr>
            <w:tcW w:w="4876" w:type="dxa"/>
            <w:vAlign w:val="center"/>
          </w:tcPr>
          <w:p>
            <w:pPr>
              <w:spacing w:after="0" w:line="240" w:lineRule="auto"/>
              <w:rPr>
                <w:lang w:eastAsia="zh-CN"/>
              </w:rPr>
            </w:pPr>
            <w:r>
              <w:rPr>
                <w:color w:val="000000"/>
                <w:lang w:eastAsia="zh-CN"/>
              </w:rPr>
              <w:t>（1）理解凝聚型层次聚类从样本逐步合并成簇的基本过程</w:t>
            </w:r>
          </w:p>
          <w:p>
            <w:pPr>
              <w:spacing w:after="0" w:line="240" w:lineRule="auto"/>
              <w:rPr>
                <w:lang w:eastAsia="zh-CN"/>
              </w:rPr>
            </w:pPr>
            <w:r>
              <w:rPr>
                <w:color w:val="000000"/>
                <w:lang w:eastAsia="zh-CN"/>
              </w:rPr>
              <w:t>（2）了解单连接、全连接的簇间距离思想</w:t>
            </w:r>
          </w:p>
          <w:p>
            <w:pPr>
              <w:spacing w:after="0" w:line="240" w:lineRule="auto"/>
              <w:rPr>
                <w:lang w:eastAsia="zh-CN"/>
              </w:rPr>
            </w:pPr>
            <w:r>
              <w:rPr>
                <w:color w:val="000000"/>
                <w:lang w:eastAsia="zh-CN"/>
              </w:rPr>
              <w:t>（3）能够根据给定距离矩阵和合并规则完成简单合并，并读懂树状图。</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密度聚类</w:t>
            </w:r>
          </w:p>
        </w:tc>
        <w:tc>
          <w:tcPr>
            <w:tcW w:w="4876" w:type="dxa"/>
            <w:vAlign w:val="center"/>
          </w:tcPr>
          <w:p>
            <w:pPr>
              <w:spacing w:after="0" w:line="240" w:lineRule="auto"/>
              <w:rPr>
                <w:lang w:eastAsia="zh-CN"/>
              </w:rPr>
            </w:pPr>
            <w:r>
              <w:rPr>
                <w:color w:val="000000"/>
                <w:lang w:eastAsia="zh-CN"/>
              </w:rPr>
              <w:t>（1）了解DBSCAN的基本思想、邻域半径和最小样本数的含义</w:t>
            </w:r>
          </w:p>
          <w:p>
            <w:pPr>
              <w:spacing w:after="0" w:line="240" w:lineRule="auto"/>
              <w:rPr>
                <w:lang w:eastAsia="zh-CN"/>
              </w:rPr>
            </w:pPr>
            <w:r>
              <w:rPr>
                <w:color w:val="000000"/>
                <w:lang w:eastAsia="zh-CN"/>
              </w:rPr>
              <w:t>（2）能够区分核心点、边界点和噪声点的概念</w:t>
            </w:r>
          </w:p>
          <w:p>
            <w:pPr>
              <w:spacing w:after="0" w:line="240" w:lineRule="auto"/>
              <w:rPr>
                <w:lang w:eastAsia="zh-CN"/>
              </w:rPr>
            </w:pPr>
            <w:r>
              <w:rPr>
                <w:color w:val="000000"/>
                <w:lang w:eastAsia="zh-CN"/>
              </w:rPr>
              <w:t>（3）了解其处理非球状簇和噪声的特点，以及参数选择和密度差异带来的影响。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聚类评价与方法选择</w:t>
            </w:r>
          </w:p>
        </w:tc>
        <w:tc>
          <w:tcPr>
            <w:tcW w:w="4876" w:type="dxa"/>
            <w:vAlign w:val="center"/>
          </w:tcPr>
          <w:p>
            <w:pPr>
              <w:spacing w:after="0" w:line="240" w:lineRule="auto"/>
              <w:rPr>
                <w:lang w:eastAsia="zh-CN"/>
              </w:rPr>
            </w:pPr>
            <w:r>
              <w:rPr>
                <w:color w:val="000000"/>
                <w:lang w:eastAsia="zh-CN"/>
              </w:rPr>
              <w:t>（1）理解簇内紧凑性与簇间分离性的含义</w:t>
            </w:r>
          </w:p>
          <w:p>
            <w:pPr>
              <w:spacing w:after="0" w:line="240" w:lineRule="auto"/>
              <w:rPr>
                <w:lang w:eastAsia="zh-CN"/>
              </w:rPr>
            </w:pPr>
            <w:r>
              <w:rPr>
                <w:color w:val="000000"/>
                <w:lang w:eastAsia="zh-CN"/>
              </w:rPr>
              <w:t>（2）能够计算简单的簇内平方和</w:t>
            </w:r>
          </w:p>
          <w:p>
            <w:pPr>
              <w:spacing w:after="0" w:line="240" w:lineRule="auto"/>
              <w:rPr>
                <w:lang w:eastAsia="zh-CN"/>
              </w:rPr>
            </w:pPr>
            <w:r>
              <w:rPr>
                <w:color w:val="000000"/>
                <w:lang w:eastAsia="zh-CN"/>
              </w:rPr>
              <w:t>（3）了解轮廓系数和肘部法的基本用途</w:t>
            </w:r>
          </w:p>
          <w:p>
            <w:pPr>
              <w:spacing w:after="0" w:line="240" w:lineRule="auto"/>
              <w:rPr>
                <w:lang w:eastAsia="zh-CN"/>
              </w:rPr>
            </w:pPr>
            <w:r>
              <w:rPr>
                <w:color w:val="000000"/>
                <w:lang w:eastAsia="zh-CN"/>
              </w:rPr>
              <w:t>（4）能够依据数据形状、噪声情况与任务需求比较K均值、层次聚类和DBSCAN。</w:t>
            </w:r>
          </w:p>
        </w:tc>
      </w:tr>
      <w:tr>
        <w:trPr>
          <w:jc w:val="center"/>
        </w:trPr>
        <w:tc>
          <w:tcPr>
            <w:tcW w:w="1814" w:type="dxa"/>
            <w:vMerge w:val="restart"/>
            <w:vAlign w:val="center"/>
          </w:tcPr>
          <w:p>
            <w:pPr>
              <w:spacing w:after="0" w:line="240" w:lineRule="auto"/>
              <w:jc w:val="center"/>
            </w:pPr>
            <w:r>
              <w:rPr>
                <w:b/>
                <w:color w:val="000000"/>
                <w:sz w:val="28"/>
              </w:rPr>
              <w:t>五、多层感知机</w:t>
            </w:r>
          </w:p>
        </w:tc>
        <w:tc>
          <w:tcPr>
            <w:tcW w:w="2381" w:type="dxa"/>
            <w:vAlign w:val="center"/>
          </w:tcPr>
          <w:p>
            <w:pPr>
              <w:spacing w:after="0" w:line="240" w:lineRule="auto"/>
            </w:pPr>
            <w:r>
              <w:rPr>
                <w:b/>
                <w:color w:val="000000"/>
                <w:sz w:val="28"/>
              </w:rPr>
              <w:t>1. 人工神经元与感知机</w:t>
            </w:r>
          </w:p>
        </w:tc>
        <w:tc>
          <w:tcPr>
            <w:tcW w:w="4876" w:type="dxa"/>
            <w:vAlign w:val="center"/>
          </w:tcPr>
          <w:p>
            <w:pPr>
              <w:spacing w:after="0" w:line="240" w:lineRule="auto"/>
              <w:rPr>
                <w:lang w:eastAsia="zh-CN"/>
              </w:rPr>
            </w:pPr>
            <w:r>
              <w:rPr>
                <w:color w:val="000000"/>
                <w:lang w:eastAsia="zh-CN"/>
              </w:rPr>
              <w:t>（1）掌握加权求和、偏置和激活函数的作用</w:t>
            </w:r>
          </w:p>
          <w:p>
            <w:pPr>
              <w:spacing w:after="0" w:line="240" w:lineRule="auto"/>
              <w:rPr>
                <w:lang w:eastAsia="zh-CN"/>
              </w:rPr>
            </w:pPr>
            <w:r>
              <w:rPr>
                <w:color w:val="000000"/>
                <w:lang w:eastAsia="zh-CN"/>
              </w:rPr>
              <w:t>（2）理解感知机的分类规则、误分类样本驱动的参数更新和线性可分条件</w:t>
            </w:r>
          </w:p>
          <w:p>
            <w:pPr>
              <w:spacing w:after="0" w:line="240" w:lineRule="auto"/>
              <w:rPr>
                <w:lang w:eastAsia="zh-CN"/>
              </w:rPr>
            </w:pPr>
            <w:r>
              <w:rPr>
                <w:color w:val="000000"/>
                <w:lang w:eastAsia="zh-CN"/>
              </w:rPr>
              <w:t>（3）能够完成简单感知机预测与一次参数更新</w:t>
            </w:r>
          </w:p>
          <w:p>
            <w:pPr>
              <w:spacing w:after="0" w:line="240" w:lineRule="auto"/>
              <w:rPr>
                <w:lang w:eastAsia="zh-CN"/>
              </w:rPr>
            </w:pPr>
            <w:r>
              <w:rPr>
                <w:color w:val="000000"/>
                <w:lang w:eastAsia="zh-CN"/>
              </w:rPr>
              <w:t>（4）理解单层感知机不能表示异或关系的原因。</w:t>
            </w:r>
          </w:p>
        </w:tc>
      </w:tr>
      <w:tr>
        <w:trPr>
          <w:jc w:val="center"/>
        </w:trPr>
        <w:tc>
          <w:tcPr>
            <w:tcW w:w="1814" w:type="dxa"/>
            <w:vMerge w:val="continue"/>
            <w:vAlign w:val="center"/>
          </w:tcPr>
          <w:p>
            <w:pPr>
              <w:spacing w:after="0" w:line="240" w:lineRule="auto"/>
              <w:jc w:val="center"/>
            </w:pPr>
          </w:p>
        </w:tc>
        <w:tc>
          <w:tcPr>
            <w:tcW w:w="2381" w:type="dxa"/>
            <w:vAlign w:val="center"/>
          </w:tcPr>
          <w:p>
            <w:pPr>
              <w:spacing w:after="0" w:line="240" w:lineRule="auto"/>
            </w:pPr>
            <w:r>
              <w:rPr>
                <w:b/>
                <w:color w:val="000000"/>
                <w:sz w:val="28"/>
              </w:rPr>
              <w:t>2. 多层感知机结构</w:t>
            </w:r>
          </w:p>
        </w:tc>
        <w:tc>
          <w:tcPr>
            <w:tcW w:w="4876" w:type="dxa"/>
            <w:vAlign w:val="center"/>
          </w:tcPr>
          <w:p>
            <w:pPr>
              <w:spacing w:after="0" w:line="240" w:lineRule="auto"/>
              <w:rPr>
                <w:lang w:eastAsia="zh-CN"/>
              </w:rPr>
            </w:pPr>
            <w:r>
              <w:rPr>
                <w:color w:val="000000"/>
                <w:lang w:eastAsia="zh-CN"/>
              </w:rPr>
              <w:t>（1）掌握输入层、隐藏层、输出层和全连接的概念</w:t>
            </w:r>
          </w:p>
          <w:p>
            <w:pPr>
              <w:spacing w:after="0" w:line="240" w:lineRule="auto"/>
              <w:rPr>
                <w:lang w:eastAsia="zh-CN"/>
              </w:rPr>
            </w:pPr>
            <w:r>
              <w:rPr>
                <w:color w:val="000000"/>
                <w:lang w:eastAsia="zh-CN"/>
              </w:rPr>
              <w:t>（2）理解网络深度、宽度与表示能力的关系</w:t>
            </w:r>
          </w:p>
          <w:p>
            <w:pPr>
              <w:spacing w:after="0" w:line="240" w:lineRule="auto"/>
              <w:rPr>
                <w:lang w:eastAsia="zh-CN"/>
              </w:rPr>
            </w:pPr>
            <w:r>
              <w:rPr>
                <w:color w:val="000000"/>
                <w:lang w:eastAsia="zh-CN"/>
              </w:rPr>
              <w:t>（3）理解多层感知机属于前馈神经网络</w:t>
            </w:r>
          </w:p>
          <w:p>
            <w:pPr>
              <w:spacing w:after="0" w:line="240" w:lineRule="auto"/>
              <w:rPr>
                <w:lang w:eastAsia="zh-CN"/>
              </w:rPr>
            </w:pPr>
            <w:r>
              <w:rPr>
                <w:color w:val="000000"/>
                <w:lang w:eastAsia="zh-CN"/>
              </w:rPr>
              <w:t>（4）能够绘制或读懂简单网络结构，并确定各层权重与偏置的维度。</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3. 激活函数</w:t>
            </w:r>
          </w:p>
        </w:tc>
        <w:tc>
          <w:tcPr>
            <w:tcW w:w="4876" w:type="dxa"/>
            <w:vAlign w:val="center"/>
          </w:tcPr>
          <w:p>
            <w:pPr>
              <w:spacing w:after="0" w:line="240" w:lineRule="auto"/>
              <w:rPr>
                <w:lang w:eastAsia="zh-CN"/>
              </w:rPr>
            </w:pPr>
            <w:r>
              <w:rPr>
                <w:color w:val="000000"/>
                <w:lang w:eastAsia="zh-CN"/>
              </w:rPr>
              <w:t>（1）掌握Sigmoid、tanh和ReLU的基本形式与主要性质</w:t>
            </w:r>
          </w:p>
          <w:p>
            <w:pPr>
              <w:spacing w:after="0" w:line="240" w:lineRule="auto"/>
              <w:rPr>
                <w:lang w:eastAsia="zh-CN"/>
              </w:rPr>
            </w:pPr>
            <w:r>
              <w:rPr>
                <w:color w:val="000000"/>
                <w:lang w:eastAsia="zh-CN"/>
              </w:rPr>
              <w:t>（2）理解非线性激活的必要性</w:t>
            </w:r>
          </w:p>
          <w:p>
            <w:pPr>
              <w:spacing w:after="0" w:line="240" w:lineRule="auto"/>
              <w:rPr>
                <w:lang w:eastAsia="zh-CN"/>
              </w:rPr>
            </w:pPr>
            <w:r>
              <w:rPr>
                <w:color w:val="000000"/>
                <w:lang w:eastAsia="zh-CN"/>
              </w:rPr>
              <w:t>（3）能够计算简单激活输出及可导点处的导数</w:t>
            </w:r>
          </w:p>
          <w:p>
            <w:pPr>
              <w:spacing w:after="0" w:line="240" w:lineRule="auto"/>
              <w:rPr>
                <w:lang w:eastAsia="zh-CN"/>
              </w:rPr>
            </w:pPr>
            <w:r>
              <w:rPr>
                <w:color w:val="000000"/>
                <w:lang w:eastAsia="zh-CN"/>
              </w:rPr>
              <w:t>（4）理解仅由仿射变换叠加组成的网络仍等价于单个仿射变换。</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输出层与损失函数</w:t>
            </w:r>
          </w:p>
        </w:tc>
        <w:tc>
          <w:tcPr>
            <w:tcW w:w="4876" w:type="dxa"/>
            <w:vAlign w:val="center"/>
          </w:tcPr>
          <w:p>
            <w:pPr>
              <w:spacing w:after="0" w:line="240" w:lineRule="auto"/>
              <w:rPr>
                <w:lang w:eastAsia="zh-CN"/>
              </w:rPr>
            </w:pPr>
            <w:r>
              <w:rPr>
                <w:color w:val="000000"/>
                <w:lang w:eastAsia="zh-CN"/>
              </w:rPr>
              <w:t>（1）掌握回归、二分类和多分类任务的基本输出设计</w:t>
            </w:r>
          </w:p>
          <w:p>
            <w:pPr>
              <w:spacing w:after="0" w:line="240" w:lineRule="auto"/>
              <w:rPr>
                <w:lang w:eastAsia="zh-CN"/>
              </w:rPr>
            </w:pPr>
            <w:r>
              <w:rPr>
                <w:color w:val="000000"/>
                <w:lang w:eastAsia="zh-CN"/>
              </w:rPr>
              <w:t>（2）理解线性输出、Sigmoid输出、Softmax输出与任务的对应关系</w:t>
            </w:r>
          </w:p>
          <w:p>
            <w:pPr>
              <w:spacing w:after="0" w:line="240" w:lineRule="auto"/>
              <w:rPr>
                <w:lang w:eastAsia="zh-CN"/>
              </w:rPr>
            </w:pPr>
            <w:r>
              <w:rPr>
                <w:color w:val="000000"/>
                <w:lang w:eastAsia="zh-CN"/>
              </w:rPr>
              <w:t>（3）掌握均方误差和交叉熵的作用</w:t>
            </w:r>
          </w:p>
          <w:p>
            <w:pPr>
              <w:spacing w:after="0" w:line="240" w:lineRule="auto"/>
              <w:rPr>
                <w:lang w:eastAsia="zh-CN"/>
              </w:rPr>
            </w:pPr>
            <w:r>
              <w:rPr>
                <w:color w:val="000000"/>
                <w:lang w:eastAsia="zh-CN"/>
              </w:rPr>
              <w:t>（4）能够计算小规模输出概率和损失值。</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 前向传播与参数量</w:t>
            </w:r>
          </w:p>
        </w:tc>
        <w:tc>
          <w:tcPr>
            <w:tcW w:w="4876" w:type="dxa"/>
            <w:vAlign w:val="center"/>
          </w:tcPr>
          <w:p>
            <w:pPr>
              <w:spacing w:after="0" w:line="240" w:lineRule="auto"/>
              <w:rPr>
                <w:lang w:eastAsia="zh-CN"/>
              </w:rPr>
            </w:pPr>
            <w:r>
              <w:rPr>
                <w:color w:val="000000"/>
                <w:lang w:eastAsia="zh-CN"/>
              </w:rPr>
              <w:t>（1）掌握多层感知机逐层计算的过程</w:t>
            </w:r>
          </w:p>
          <w:p>
            <w:pPr>
              <w:spacing w:after="0" w:line="240" w:lineRule="auto"/>
              <w:rPr>
                <w:lang w:eastAsia="zh-CN"/>
              </w:rPr>
            </w:pPr>
            <w:r>
              <w:rPr>
                <w:color w:val="000000"/>
                <w:lang w:eastAsia="zh-CN"/>
              </w:rPr>
              <w:t>（2）能够在给定参数的单隐藏层网络中完成前向传播</w:t>
            </w:r>
          </w:p>
          <w:p>
            <w:pPr>
              <w:spacing w:after="0" w:line="240" w:lineRule="auto"/>
              <w:rPr>
                <w:lang w:eastAsia="zh-CN"/>
              </w:rPr>
            </w:pPr>
            <w:r>
              <w:rPr>
                <w:color w:val="000000"/>
                <w:lang w:eastAsia="zh-CN"/>
              </w:rPr>
              <w:t>（3）能够判断矩阵运算维度，计算包含偏置的全连接网络参数总数</w:t>
            </w:r>
          </w:p>
          <w:p>
            <w:pPr>
              <w:spacing w:after="0" w:line="240" w:lineRule="auto"/>
              <w:rPr>
                <w:lang w:eastAsia="zh-CN"/>
              </w:rPr>
            </w:pPr>
            <w:r>
              <w:rPr>
                <w:color w:val="000000"/>
                <w:lang w:eastAsia="zh-CN"/>
              </w:rPr>
              <w:t>（4）能够为简单分类或回归任务选择输入与输出维度。</w:t>
            </w:r>
          </w:p>
        </w:tc>
      </w:tr>
      <w:tr>
        <w:trPr>
          <w:jc w:val="center"/>
        </w:trPr>
        <w:tc>
          <w:tcPr>
            <w:tcW w:w="1814" w:type="dxa"/>
            <w:vMerge w:val="restart"/>
            <w:vAlign w:val="center"/>
          </w:tcPr>
          <w:p>
            <w:pPr>
              <w:spacing w:after="0" w:line="240" w:lineRule="auto"/>
              <w:jc w:val="center"/>
              <w:rPr>
                <w:lang w:eastAsia="zh-CN"/>
              </w:rPr>
            </w:pPr>
            <w:r>
              <w:rPr>
                <w:b/>
                <w:color w:val="000000"/>
                <w:sz w:val="28"/>
                <w:lang w:eastAsia="zh-CN"/>
              </w:rPr>
              <w:t>六、神经网络</w:t>
            </w:r>
          </w:p>
          <w:p>
            <w:pPr>
              <w:spacing w:after="0" w:line="240" w:lineRule="auto"/>
              <w:jc w:val="center"/>
              <w:rPr>
                <w:lang w:eastAsia="zh-CN"/>
              </w:rPr>
            </w:pPr>
          </w:p>
        </w:tc>
        <w:tc>
          <w:tcPr>
            <w:tcW w:w="2381" w:type="dxa"/>
            <w:vAlign w:val="center"/>
          </w:tcPr>
          <w:p>
            <w:pPr>
              <w:spacing w:after="0" w:line="240" w:lineRule="auto"/>
            </w:pPr>
            <w:r>
              <w:rPr>
                <w:b/>
                <w:color w:val="000000"/>
                <w:sz w:val="28"/>
              </w:rPr>
              <w:t>1. 计算图与反向传播</w:t>
            </w:r>
          </w:p>
        </w:tc>
        <w:tc>
          <w:tcPr>
            <w:tcW w:w="4876" w:type="dxa"/>
            <w:vAlign w:val="center"/>
          </w:tcPr>
          <w:p>
            <w:pPr>
              <w:spacing w:after="0" w:line="240" w:lineRule="auto"/>
              <w:rPr>
                <w:lang w:eastAsia="zh-CN"/>
              </w:rPr>
            </w:pPr>
            <w:r>
              <w:rPr>
                <w:color w:val="000000"/>
                <w:lang w:eastAsia="zh-CN"/>
              </w:rPr>
              <w:t>（1）理解计算图、前向计算和梯度反向传递的关系</w:t>
            </w:r>
          </w:p>
          <w:p>
            <w:pPr>
              <w:spacing w:after="0" w:line="240" w:lineRule="auto"/>
              <w:rPr>
                <w:lang w:eastAsia="zh-CN"/>
              </w:rPr>
            </w:pPr>
            <w:r>
              <w:rPr>
                <w:color w:val="000000"/>
                <w:lang w:eastAsia="zh-CN"/>
              </w:rPr>
              <w:t>（2）掌握链式法则与反向传播的基本步骤</w:t>
            </w:r>
          </w:p>
          <w:p>
            <w:pPr>
              <w:spacing w:after="0" w:line="240" w:lineRule="auto"/>
              <w:rPr>
                <w:lang w:eastAsia="zh-CN"/>
              </w:rPr>
            </w:pPr>
            <w:r>
              <w:rPr>
                <w:color w:val="000000"/>
                <w:lang w:eastAsia="zh-CN"/>
              </w:rPr>
              <w:t>（3）能够对简短计算图或单隐藏层网络计算指定参数的梯度</w:t>
            </w:r>
          </w:p>
          <w:p>
            <w:pPr>
              <w:spacing w:after="0" w:line="240" w:lineRule="auto"/>
              <w:rPr>
                <w:lang w:eastAsia="zh-CN"/>
              </w:rPr>
            </w:pPr>
            <w:r>
              <w:rPr>
                <w:color w:val="000000"/>
                <w:lang w:eastAsia="zh-CN"/>
              </w:rPr>
              <w:t>（4）理解反向传播求梯度与优化算法更新参数的分工。</w:t>
            </w:r>
          </w:p>
        </w:tc>
      </w:tr>
      <w:tr>
        <w:trPr>
          <w:jc w:val="center"/>
        </w:trPr>
        <w:tc>
          <w:tcPr>
            <w:tcW w:w="1814" w:type="dxa"/>
            <w:vMerge w:val="continue"/>
          </w:tcPr>
          <w:p>
            <w:pPr>
              <w:spacing w:after="0" w:line="240" w:lineRule="auto"/>
              <w:jc w:val="center"/>
              <w:rPr>
                <w:lang w:eastAsia="zh-CN"/>
              </w:rPr>
            </w:pPr>
          </w:p>
        </w:tc>
        <w:tc>
          <w:tcPr>
            <w:tcW w:w="2381" w:type="dxa"/>
            <w:vAlign w:val="center"/>
          </w:tcPr>
          <w:p>
            <w:pPr>
              <w:spacing w:after="0" w:line="240" w:lineRule="auto"/>
            </w:pPr>
            <w:r>
              <w:rPr>
                <w:b/>
                <w:color w:val="000000"/>
                <w:sz w:val="28"/>
              </w:rPr>
              <w:t>2. 梯度下降与优化</w:t>
            </w:r>
          </w:p>
        </w:tc>
        <w:tc>
          <w:tcPr>
            <w:tcW w:w="4876" w:type="dxa"/>
            <w:vAlign w:val="center"/>
          </w:tcPr>
          <w:p>
            <w:pPr>
              <w:spacing w:after="0" w:line="240" w:lineRule="auto"/>
              <w:rPr>
                <w:lang w:eastAsia="zh-CN"/>
              </w:rPr>
            </w:pPr>
            <w:r>
              <w:rPr>
                <w:color w:val="000000"/>
                <w:lang w:eastAsia="zh-CN"/>
              </w:rPr>
              <w:t>（1）掌握批量、随机和小批量梯度下降的基本区别</w:t>
            </w:r>
          </w:p>
          <w:p>
            <w:pPr>
              <w:spacing w:after="0" w:line="240" w:lineRule="auto"/>
              <w:rPr>
                <w:lang w:eastAsia="zh-CN"/>
              </w:rPr>
            </w:pPr>
            <w:r>
              <w:rPr>
                <w:color w:val="000000"/>
                <w:lang w:eastAsia="zh-CN"/>
              </w:rPr>
              <w:t>（2）能够根据给定梯度和学习率完成一次参数更新</w:t>
            </w:r>
          </w:p>
          <w:p>
            <w:pPr>
              <w:spacing w:after="0" w:line="240" w:lineRule="auto"/>
              <w:rPr>
                <w:lang w:eastAsia="zh-CN"/>
              </w:rPr>
            </w:pPr>
            <w:r>
              <w:rPr>
                <w:color w:val="000000"/>
                <w:lang w:eastAsia="zh-CN"/>
              </w:rPr>
              <w:t>（3）理解学习率、批量大小、训练轮次对训练过程的影响</w:t>
            </w:r>
          </w:p>
          <w:p>
            <w:pPr>
              <w:spacing w:after="0" w:line="240" w:lineRule="auto"/>
            </w:pPr>
            <w:r>
              <w:rPr>
                <w:color w:val="000000"/>
              </w:rPr>
              <w:t>（4）了解动量法与Adam的基本作用。</w:t>
            </w:r>
          </w:p>
        </w:tc>
      </w:tr>
      <w:tr>
        <w:trPr>
          <w:jc w:val="center"/>
        </w:trPr>
        <w:tc>
          <w:tcPr>
            <w:tcW w:w="1814" w:type="dxa"/>
            <w:vMerge w:val="continue"/>
            <w:vAlign w:val="center"/>
          </w:tcPr>
          <w:p>
            <w:pPr>
              <w:spacing w:after="0" w:line="240" w:lineRule="auto"/>
              <w:jc w:val="center"/>
            </w:pPr>
          </w:p>
        </w:tc>
        <w:tc>
          <w:tcPr>
            <w:tcW w:w="2381" w:type="dxa"/>
            <w:vAlign w:val="center"/>
          </w:tcPr>
          <w:p>
            <w:pPr>
              <w:spacing w:after="0" w:line="240" w:lineRule="auto"/>
              <w:rPr>
                <w:lang w:eastAsia="zh-CN"/>
              </w:rPr>
            </w:pPr>
            <w:r>
              <w:rPr>
                <w:b/>
                <w:color w:val="000000"/>
                <w:sz w:val="28"/>
                <w:lang w:eastAsia="zh-CN"/>
              </w:rPr>
              <w:t>3. 参数初始化与梯度问题</w:t>
            </w:r>
          </w:p>
        </w:tc>
        <w:tc>
          <w:tcPr>
            <w:tcW w:w="4876" w:type="dxa"/>
            <w:vAlign w:val="center"/>
          </w:tcPr>
          <w:p>
            <w:pPr>
              <w:spacing w:after="0" w:line="240" w:lineRule="auto"/>
              <w:rPr>
                <w:lang w:eastAsia="zh-CN"/>
              </w:rPr>
            </w:pPr>
            <w:r>
              <w:rPr>
                <w:color w:val="000000"/>
                <w:lang w:eastAsia="zh-CN"/>
              </w:rPr>
              <w:t>（1）理解随机初始化及打破对称性的必要性</w:t>
            </w:r>
          </w:p>
          <w:p>
            <w:pPr>
              <w:spacing w:after="0" w:line="240" w:lineRule="auto"/>
              <w:rPr>
                <w:lang w:eastAsia="zh-CN"/>
              </w:rPr>
            </w:pPr>
            <w:r>
              <w:rPr>
                <w:color w:val="000000"/>
                <w:lang w:eastAsia="zh-CN"/>
              </w:rPr>
              <w:t>（2）理解梯度消失、梯度爆炸的含义及其对训练的影响</w:t>
            </w:r>
          </w:p>
          <w:p>
            <w:pPr>
              <w:spacing w:after="0" w:line="240" w:lineRule="auto"/>
              <w:rPr>
                <w:lang w:eastAsia="zh-CN"/>
              </w:rPr>
            </w:pPr>
            <w:r>
              <w:rPr>
                <w:color w:val="000000"/>
                <w:lang w:eastAsia="zh-CN"/>
              </w:rPr>
              <w:t>（3）了解合理初始化、适当激活函数和梯度裁剪的基本作用。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正则化与过拟合控制</w:t>
            </w:r>
          </w:p>
        </w:tc>
        <w:tc>
          <w:tcPr>
            <w:tcW w:w="4876" w:type="dxa"/>
            <w:vAlign w:val="center"/>
          </w:tcPr>
          <w:p>
            <w:pPr>
              <w:spacing w:after="0" w:line="240" w:lineRule="auto"/>
              <w:rPr>
                <w:lang w:eastAsia="zh-CN"/>
              </w:rPr>
            </w:pPr>
            <w:r>
              <w:rPr>
                <w:color w:val="000000"/>
                <w:lang w:eastAsia="zh-CN"/>
              </w:rPr>
              <w:t>（1）理解L2正则化、权重衰减、Dropout和早停的基本思想</w:t>
            </w:r>
          </w:p>
          <w:p>
            <w:pPr>
              <w:spacing w:after="0" w:line="240" w:lineRule="auto"/>
              <w:rPr>
                <w:lang w:eastAsia="zh-CN"/>
              </w:rPr>
            </w:pPr>
            <w:r>
              <w:rPr>
                <w:color w:val="000000"/>
                <w:lang w:eastAsia="zh-CN"/>
              </w:rPr>
              <w:t>（2）理解Dropout在训练与预测阶段的处理差异</w:t>
            </w:r>
          </w:p>
          <w:p>
            <w:pPr>
              <w:spacing w:after="0" w:line="240" w:lineRule="auto"/>
              <w:rPr>
                <w:lang w:eastAsia="zh-CN"/>
              </w:rPr>
            </w:pPr>
            <w:r>
              <w:rPr>
                <w:color w:val="000000"/>
                <w:lang w:eastAsia="zh-CN"/>
              </w:rPr>
              <w:t>（3）能够根据训练误差和验证误差分析欠拟合、过拟合，并提出调整模型容量、正则化强度或训练过程的合理措施。</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rPr>
                <w:lang w:eastAsia="zh-CN"/>
              </w:rPr>
            </w:pPr>
            <w:r>
              <w:rPr>
                <w:b/>
                <w:color w:val="000000"/>
                <w:sz w:val="28"/>
                <w:lang w:eastAsia="zh-CN"/>
              </w:rPr>
              <w:t>5. 批量归一化与训练状态</w:t>
            </w:r>
          </w:p>
        </w:tc>
        <w:tc>
          <w:tcPr>
            <w:tcW w:w="4876" w:type="dxa"/>
            <w:vAlign w:val="center"/>
          </w:tcPr>
          <w:p>
            <w:pPr>
              <w:spacing w:after="0" w:line="240" w:lineRule="auto"/>
              <w:rPr>
                <w:lang w:eastAsia="zh-CN"/>
              </w:rPr>
            </w:pPr>
            <w:r>
              <w:rPr>
                <w:color w:val="000000"/>
                <w:lang w:eastAsia="zh-CN"/>
              </w:rPr>
              <w:t>（1）了解批量归一化的基本作用</w:t>
            </w:r>
          </w:p>
          <w:p>
            <w:pPr>
              <w:spacing w:after="0" w:line="240" w:lineRule="auto"/>
              <w:rPr>
                <w:lang w:eastAsia="zh-CN"/>
              </w:rPr>
            </w:pPr>
            <w:r>
              <w:rPr>
                <w:color w:val="000000"/>
                <w:lang w:eastAsia="zh-CN"/>
              </w:rPr>
              <w:t>（2）理解训练状态与推断状态的区别，知道Dropout和批量归一化在两种状态下的行为不同</w:t>
            </w:r>
          </w:p>
          <w:p>
            <w:pPr>
              <w:spacing w:after="0" w:line="240" w:lineRule="auto"/>
              <w:rPr>
                <w:lang w:eastAsia="zh-CN"/>
              </w:rPr>
            </w:pPr>
            <w:r>
              <w:rPr>
                <w:color w:val="000000"/>
                <w:lang w:eastAsia="zh-CN"/>
              </w:rPr>
              <w:t>（3）能够识别验证或测试时未切换状态等基本错误。</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 训练流程与结果分析</w:t>
            </w:r>
          </w:p>
        </w:tc>
        <w:tc>
          <w:tcPr>
            <w:tcW w:w="4876" w:type="dxa"/>
            <w:vAlign w:val="center"/>
          </w:tcPr>
          <w:p>
            <w:pPr>
              <w:spacing w:after="0" w:line="240" w:lineRule="auto"/>
              <w:rPr>
                <w:lang w:eastAsia="zh-CN"/>
              </w:rPr>
            </w:pPr>
            <w:r>
              <w:rPr>
                <w:color w:val="000000"/>
                <w:lang w:eastAsia="zh-CN"/>
              </w:rPr>
              <w:t>（1）掌握数据划分、模型构建、损失计算、梯度计算、参数更新和模型评价的基本流程</w:t>
            </w:r>
          </w:p>
          <w:p>
            <w:pPr>
              <w:spacing w:after="0" w:line="240" w:lineRule="auto"/>
              <w:rPr>
                <w:lang w:eastAsia="zh-CN"/>
              </w:rPr>
            </w:pPr>
            <w:r>
              <w:rPr>
                <w:color w:val="000000"/>
                <w:lang w:eastAsia="zh-CN"/>
              </w:rPr>
              <w:t>（2）能够阅读简短伪代码并识别数据泄漏、梯度未清零、测试集参与调参等常见问题</w:t>
            </w:r>
          </w:p>
          <w:p>
            <w:pPr>
              <w:spacing w:after="0" w:line="240" w:lineRule="auto"/>
              <w:rPr>
                <w:lang w:eastAsia="zh-CN"/>
              </w:rPr>
            </w:pPr>
            <w:r>
              <w:rPr>
                <w:color w:val="000000"/>
                <w:lang w:eastAsia="zh-CN"/>
              </w:rPr>
              <w:t>（3）能够结合损失曲线分析学习率不当或训练不稳定。</w:t>
            </w:r>
          </w:p>
        </w:tc>
      </w:tr>
      <w:tr>
        <w:trPr>
          <w:jc w:val="center"/>
        </w:trPr>
        <w:tc>
          <w:tcPr>
            <w:tcW w:w="1814" w:type="dxa"/>
            <w:vMerge w:val="restart"/>
            <w:vAlign w:val="center"/>
          </w:tcPr>
          <w:p>
            <w:pPr>
              <w:spacing w:after="0" w:line="240" w:lineRule="auto"/>
              <w:jc w:val="center"/>
            </w:pPr>
            <w:r>
              <w:rPr>
                <w:rFonts w:hint="eastAsia"/>
                <w:b/>
                <w:color w:val="000000"/>
                <w:sz w:val="28"/>
                <w:lang w:eastAsia="zh-CN"/>
              </w:rPr>
              <w:t>七、</w:t>
            </w:r>
            <w:r>
              <w:rPr>
                <w:b/>
                <w:color w:val="000000"/>
                <w:sz w:val="28"/>
              </w:rPr>
              <w:t>卷积神经网络</w:t>
            </w:r>
          </w:p>
        </w:tc>
        <w:tc>
          <w:tcPr>
            <w:tcW w:w="2381" w:type="dxa"/>
            <w:vAlign w:val="center"/>
          </w:tcPr>
          <w:p>
            <w:pPr>
              <w:spacing w:after="0" w:line="240" w:lineRule="auto"/>
            </w:pPr>
            <w:r>
              <w:rPr>
                <w:b/>
                <w:color w:val="000000"/>
                <w:sz w:val="28"/>
              </w:rPr>
              <w:t>1. 基本思想与组成</w:t>
            </w:r>
          </w:p>
        </w:tc>
        <w:tc>
          <w:tcPr>
            <w:tcW w:w="4876" w:type="dxa"/>
            <w:vAlign w:val="center"/>
          </w:tcPr>
          <w:p>
            <w:pPr>
              <w:spacing w:after="0" w:line="240" w:lineRule="auto"/>
              <w:rPr>
                <w:lang w:eastAsia="zh-CN"/>
              </w:rPr>
            </w:pPr>
            <w:r>
              <w:rPr>
                <w:color w:val="000000"/>
                <w:lang w:eastAsia="zh-CN"/>
              </w:rPr>
              <w:t>（1）掌握局部连接、参数共享、卷积核、特征图和通道的概念</w:t>
            </w:r>
          </w:p>
          <w:p>
            <w:pPr>
              <w:spacing w:after="0" w:line="240" w:lineRule="auto"/>
              <w:rPr>
                <w:lang w:eastAsia="zh-CN"/>
              </w:rPr>
            </w:pPr>
            <w:r>
              <w:rPr>
                <w:color w:val="000000"/>
                <w:lang w:eastAsia="zh-CN"/>
              </w:rPr>
              <w:t>（2）理解卷积层与全连接层的区别</w:t>
            </w:r>
          </w:p>
          <w:p>
            <w:pPr>
              <w:spacing w:after="0" w:line="240" w:lineRule="auto"/>
              <w:rPr>
                <w:lang w:eastAsia="zh-CN"/>
              </w:rPr>
            </w:pPr>
            <w:r>
              <w:rPr>
                <w:color w:val="000000"/>
                <w:lang w:eastAsia="zh-CN"/>
              </w:rPr>
              <w:t>（3）理解卷积层、激活层、池化层和分类输出层的作用</w:t>
            </w:r>
          </w:p>
          <w:p>
            <w:pPr>
              <w:spacing w:after="0" w:line="240" w:lineRule="auto"/>
              <w:rPr>
                <w:lang w:eastAsia="zh-CN"/>
              </w:rPr>
            </w:pPr>
            <w:r>
              <w:rPr>
                <w:color w:val="000000"/>
                <w:lang w:eastAsia="zh-CN"/>
              </w:rPr>
              <w:t>（4）了解感受野的基本含义。</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2. 二维卷积计算</w:t>
            </w:r>
          </w:p>
        </w:tc>
        <w:tc>
          <w:tcPr>
            <w:tcW w:w="4876" w:type="dxa"/>
            <w:vAlign w:val="center"/>
          </w:tcPr>
          <w:p>
            <w:pPr>
              <w:spacing w:after="0" w:line="240" w:lineRule="auto"/>
              <w:rPr>
                <w:lang w:eastAsia="zh-CN"/>
              </w:rPr>
            </w:pPr>
            <w:r>
              <w:rPr>
                <w:color w:val="000000"/>
                <w:lang w:eastAsia="zh-CN"/>
              </w:rPr>
              <w:t>（1）掌握小矩阵上的二维滑动运算</w:t>
            </w:r>
          </w:p>
          <w:p>
            <w:pPr>
              <w:spacing w:after="0" w:line="240" w:lineRule="auto"/>
              <w:rPr>
                <w:lang w:eastAsia="zh-CN"/>
              </w:rPr>
            </w:pPr>
            <w:r>
              <w:rPr>
                <w:color w:val="000000"/>
                <w:lang w:eastAsia="zh-CN"/>
              </w:rPr>
              <w:t>（2）理解深度学习中常用卷积计算采用不翻转卷积核的互相关形式</w:t>
            </w:r>
          </w:p>
          <w:p>
            <w:pPr>
              <w:spacing w:after="0" w:line="240" w:lineRule="auto"/>
              <w:rPr>
                <w:lang w:eastAsia="zh-CN"/>
              </w:rPr>
            </w:pPr>
            <w:r>
              <w:rPr>
                <w:color w:val="000000"/>
                <w:lang w:eastAsia="zh-CN"/>
              </w:rPr>
              <w:t>（3）能够根据题目约定完成给定输入、卷积核及偏置下的输出计算。</w:t>
            </w:r>
          </w:p>
        </w:tc>
      </w:tr>
      <w:tr>
        <w:trPr>
          <w:jc w:val="center"/>
        </w:trPr>
        <w:tc>
          <w:tcPr>
            <w:tcW w:w="1814" w:type="dxa"/>
            <w:vMerge w:val="continue"/>
            <w:vAlign w:val="center"/>
          </w:tcPr>
          <w:p>
            <w:pPr>
              <w:spacing w:after="0" w:line="240" w:lineRule="auto"/>
              <w:jc w:val="center"/>
            </w:pPr>
          </w:p>
        </w:tc>
        <w:tc>
          <w:tcPr>
            <w:tcW w:w="2381" w:type="dxa"/>
            <w:vAlign w:val="center"/>
          </w:tcPr>
          <w:p>
            <w:pPr>
              <w:spacing w:after="0" w:line="240" w:lineRule="auto"/>
            </w:pPr>
            <w:r>
              <w:rPr>
                <w:b/>
                <w:color w:val="000000"/>
                <w:sz w:val="28"/>
              </w:rPr>
              <w:t>3. 填充与步幅</w:t>
            </w:r>
          </w:p>
        </w:tc>
        <w:tc>
          <w:tcPr>
            <w:tcW w:w="4876" w:type="dxa"/>
            <w:vAlign w:val="center"/>
          </w:tcPr>
          <w:p>
            <w:pPr>
              <w:spacing w:after="0" w:line="240" w:lineRule="auto"/>
              <w:rPr>
                <w:lang w:eastAsia="zh-CN"/>
              </w:rPr>
            </w:pPr>
            <w:r>
              <w:rPr>
                <w:color w:val="000000"/>
                <w:lang w:eastAsia="zh-CN"/>
              </w:rPr>
              <w:t>（1）掌握填充、步幅对输出尺寸和边界信息处理的影响</w:t>
            </w:r>
          </w:p>
          <w:p>
            <w:pPr>
              <w:spacing w:after="0" w:line="240" w:lineRule="auto"/>
              <w:rPr>
                <w:lang w:eastAsia="zh-CN"/>
              </w:rPr>
            </w:pPr>
            <w:r>
              <w:rPr>
                <w:color w:val="000000"/>
                <w:lang w:eastAsia="zh-CN"/>
              </w:rPr>
              <w:t>（2）能够在普通二维卷积条件下，根据输入尺寸、卷积核大小、填充和步幅计算输出尺寸</w:t>
            </w:r>
          </w:p>
          <w:p>
            <w:pPr>
              <w:spacing w:after="0" w:line="240" w:lineRule="auto"/>
              <w:rPr>
                <w:lang w:eastAsia="zh-CN"/>
              </w:rPr>
            </w:pPr>
            <w:r>
              <w:rPr>
                <w:color w:val="000000"/>
                <w:lang w:eastAsia="zh-CN"/>
              </w:rPr>
              <w:t>（3）理解卷积核大小和步幅变化对特征提取的影响。</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4. 多通道与参数量</w:t>
            </w:r>
          </w:p>
        </w:tc>
        <w:tc>
          <w:tcPr>
            <w:tcW w:w="4876" w:type="dxa"/>
            <w:vAlign w:val="center"/>
          </w:tcPr>
          <w:p>
            <w:pPr>
              <w:spacing w:after="0" w:line="240" w:lineRule="auto"/>
              <w:rPr>
                <w:lang w:eastAsia="zh-CN"/>
              </w:rPr>
            </w:pPr>
            <w:r>
              <w:rPr>
                <w:color w:val="000000"/>
                <w:lang w:eastAsia="zh-CN"/>
              </w:rPr>
              <w:t>（1）理解多输入通道的计算与求和、多输出通道的形成</w:t>
            </w:r>
          </w:p>
          <w:p>
            <w:pPr>
              <w:spacing w:after="0" w:line="240" w:lineRule="auto"/>
              <w:rPr>
                <w:lang w:eastAsia="zh-CN"/>
              </w:rPr>
            </w:pPr>
            <w:r>
              <w:rPr>
                <w:color w:val="000000"/>
                <w:lang w:eastAsia="zh-CN"/>
              </w:rPr>
              <w:t>（2）能够确定卷积核张量的维度，计算包含偏置的卷积层参数量</w:t>
            </w:r>
          </w:p>
          <w:p>
            <w:pPr>
              <w:spacing w:after="0" w:line="240" w:lineRule="auto"/>
              <w:rPr>
                <w:lang w:eastAsia="zh-CN"/>
              </w:rPr>
            </w:pPr>
            <w:r>
              <w:rPr>
                <w:color w:val="000000"/>
                <w:lang w:eastAsia="zh-CN"/>
              </w:rPr>
              <w:t>（3）了解1×1卷积的基本用途</w:t>
            </w:r>
          </w:p>
          <w:p>
            <w:pPr>
              <w:spacing w:after="0" w:line="240" w:lineRule="auto"/>
              <w:rPr>
                <w:lang w:eastAsia="zh-CN"/>
              </w:rPr>
            </w:pPr>
            <w:r>
              <w:rPr>
                <w:color w:val="000000"/>
                <w:lang w:eastAsia="zh-CN"/>
              </w:rPr>
              <w:t>（4）能够比较卷积层与全连接层的参数规模。</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5. 池化</w:t>
            </w:r>
          </w:p>
        </w:tc>
        <w:tc>
          <w:tcPr>
            <w:tcW w:w="4876" w:type="dxa"/>
            <w:vAlign w:val="center"/>
          </w:tcPr>
          <w:p>
            <w:pPr>
              <w:spacing w:after="0" w:line="240" w:lineRule="auto"/>
            </w:pPr>
            <w:r>
              <w:rPr>
                <w:color w:val="000000"/>
              </w:rPr>
              <w:t>（1）掌握最大池化与平均池化的基本方法</w:t>
            </w:r>
          </w:p>
          <w:p>
            <w:pPr>
              <w:spacing w:after="0" w:line="240" w:lineRule="auto"/>
              <w:rPr>
                <w:lang w:eastAsia="zh-CN"/>
              </w:rPr>
            </w:pPr>
            <w:r>
              <w:rPr>
                <w:color w:val="000000"/>
                <w:lang w:eastAsia="zh-CN"/>
              </w:rPr>
              <w:t>（2）能够计算简单池化结果及输出尺寸</w:t>
            </w:r>
          </w:p>
          <w:p>
            <w:pPr>
              <w:spacing w:after="0" w:line="240" w:lineRule="auto"/>
              <w:rPr>
                <w:lang w:eastAsia="zh-CN"/>
              </w:rPr>
            </w:pPr>
            <w:r>
              <w:rPr>
                <w:color w:val="000000"/>
                <w:lang w:eastAsia="zh-CN"/>
              </w:rPr>
              <w:t>（3）理解池化的局部汇聚与下采样作用</w:t>
            </w:r>
          </w:p>
          <w:p>
            <w:pPr>
              <w:spacing w:after="0" w:line="240" w:lineRule="auto"/>
              <w:rPr>
                <w:lang w:eastAsia="zh-CN"/>
              </w:rPr>
            </w:pPr>
            <w:r>
              <w:rPr>
                <w:color w:val="000000"/>
                <w:lang w:eastAsia="zh-CN"/>
              </w:rPr>
              <w:t>（4）知道常规池化层没有可学习的权重参数。</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6. 典型网络结构</w:t>
            </w:r>
          </w:p>
        </w:tc>
        <w:tc>
          <w:tcPr>
            <w:tcW w:w="4876" w:type="dxa"/>
            <w:vAlign w:val="center"/>
          </w:tcPr>
          <w:p>
            <w:pPr>
              <w:spacing w:after="0" w:line="240" w:lineRule="auto"/>
              <w:rPr>
                <w:lang w:eastAsia="zh-CN"/>
              </w:rPr>
            </w:pPr>
            <w:r>
              <w:rPr>
                <w:color w:val="000000"/>
                <w:lang w:eastAsia="zh-CN"/>
              </w:rPr>
              <w:t>（1）理解LeNet的基本结构及逐层处理流程</w:t>
            </w:r>
          </w:p>
          <w:p>
            <w:pPr>
              <w:spacing w:after="0" w:line="240" w:lineRule="auto"/>
              <w:rPr>
                <w:lang w:eastAsia="zh-CN"/>
              </w:rPr>
            </w:pPr>
            <w:r>
              <w:rPr>
                <w:color w:val="000000"/>
                <w:lang w:eastAsia="zh-CN"/>
              </w:rPr>
              <w:t>（2）能够根据给定网络结构分析特征图尺寸变化</w:t>
            </w:r>
          </w:p>
          <w:p>
            <w:pPr>
              <w:spacing w:after="0" w:line="240" w:lineRule="auto"/>
              <w:rPr>
                <w:lang w:eastAsia="zh-CN"/>
              </w:rPr>
            </w:pPr>
            <w:r>
              <w:rPr>
                <w:color w:val="000000"/>
                <w:lang w:eastAsia="zh-CN"/>
              </w:rPr>
              <w:t>（3）了解AlexNet、VGG和ResNet的代表性设计思想，重点了解深层堆叠、小卷积核和残差连接的作用。</w:t>
            </w:r>
          </w:p>
        </w:tc>
      </w:tr>
      <w:tr>
        <w:trPr>
          <w:jc w:val="center"/>
        </w:trPr>
        <w:tc>
          <w:tcPr>
            <w:tcW w:w="1814" w:type="dxa"/>
            <w:vMerge w:val="continue"/>
          </w:tcPr>
          <w:p>
            <w:pPr>
              <w:spacing w:after="0" w:line="240" w:lineRule="auto"/>
              <w:rPr>
                <w:lang w:eastAsia="zh-CN"/>
              </w:rPr>
            </w:pPr>
          </w:p>
        </w:tc>
        <w:tc>
          <w:tcPr>
            <w:tcW w:w="2381" w:type="dxa"/>
            <w:vAlign w:val="center"/>
          </w:tcPr>
          <w:p>
            <w:pPr>
              <w:spacing w:after="0" w:line="240" w:lineRule="auto"/>
            </w:pPr>
            <w:r>
              <w:rPr>
                <w:b/>
                <w:color w:val="000000"/>
                <w:sz w:val="28"/>
              </w:rPr>
              <w:t>7. 简单应用分析</w:t>
            </w:r>
          </w:p>
        </w:tc>
        <w:tc>
          <w:tcPr>
            <w:tcW w:w="4876" w:type="dxa"/>
            <w:vAlign w:val="center"/>
          </w:tcPr>
          <w:p>
            <w:pPr>
              <w:spacing w:after="0" w:line="240" w:lineRule="auto"/>
              <w:rPr>
                <w:lang w:eastAsia="zh-CN"/>
              </w:rPr>
            </w:pPr>
            <w:r>
              <w:rPr>
                <w:color w:val="000000"/>
                <w:lang w:eastAsia="zh-CN"/>
              </w:rPr>
              <w:t>（1）理解卷积神经网络用于图像分类的基本流程</w:t>
            </w:r>
          </w:p>
          <w:p>
            <w:pPr>
              <w:spacing w:after="0" w:line="240" w:lineRule="auto"/>
              <w:rPr>
                <w:lang w:eastAsia="zh-CN"/>
              </w:rPr>
            </w:pPr>
            <w:r>
              <w:rPr>
                <w:color w:val="000000"/>
                <w:lang w:eastAsia="zh-CN"/>
              </w:rPr>
              <w:t>（2）能够为给定图像尺寸与类别数配置简单网络的输入、卷积模块和输出层</w:t>
            </w:r>
          </w:p>
          <w:p>
            <w:pPr>
              <w:spacing w:after="0" w:line="240" w:lineRule="auto"/>
              <w:rPr>
                <w:lang w:eastAsia="zh-CN"/>
              </w:rPr>
            </w:pPr>
            <w:r>
              <w:rPr>
                <w:color w:val="000000"/>
                <w:lang w:eastAsia="zh-CN"/>
              </w:rPr>
              <w:t>（3）了解图像数据增强与预训练模型微调的基本用途</w:t>
            </w:r>
          </w:p>
          <w:p>
            <w:pPr>
              <w:spacing w:after="0" w:line="240" w:lineRule="auto"/>
              <w:rPr>
                <w:lang w:eastAsia="zh-CN"/>
              </w:rPr>
            </w:pPr>
            <w:r>
              <w:rPr>
                <w:color w:val="000000"/>
                <w:lang w:eastAsia="zh-CN"/>
              </w:rPr>
              <w:t>（4）能够分析模型复杂度、训练数据量与过拟合的关系。</w:t>
            </w:r>
          </w:p>
        </w:tc>
      </w:tr>
    </w:tbl>
    <w:p>
      <w:pPr>
        <w:spacing w:after="0" w:line="240" w:lineRule="auto"/>
        <w:rPr>
          <w:lang w:eastAsia="zh-CN"/>
        </w:rPr>
      </w:pPr>
    </w:p>
    <w:p>
      <w:pPr>
        <w:spacing w:after="0" w:line="360" w:lineRule="auto"/>
        <w:rPr>
          <w:color w:val="000000"/>
          <w:lang w:eastAsia="zh-CN"/>
        </w:rPr>
      </w:pPr>
      <w:r>
        <w:rPr>
          <w:color w:val="000000"/>
          <w:lang w:eastAsia="zh-CN"/>
        </w:rPr>
        <w:t>参考书</w:t>
      </w:r>
    </w:p>
    <w:p>
      <w:pPr>
        <w:spacing w:after="0" w:line="360" w:lineRule="auto"/>
        <w:rPr>
          <w:lang w:eastAsia="zh-CN"/>
        </w:rPr>
      </w:pPr>
      <w:r>
        <w:rPr>
          <w:color w:val="000000"/>
          <w:lang w:eastAsia="zh-CN"/>
        </w:rPr>
        <w:t>周志华著：《机器学习》，清华大学出版社，2016年。</w:t>
      </w:r>
    </w:p>
    <w:p>
      <w:pPr>
        <w:spacing w:after="0" w:line="360" w:lineRule="auto"/>
        <w:ind w:firstLine="480" w:firstLineChars="200"/>
        <w:rPr>
          <w:lang w:eastAsia="zh-CN"/>
        </w:rPr>
      </w:pP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86"/>
    <w:family w:val="auto"/>
    <w:pitch w:val="default"/>
    <w:sig w:usb0="00000000" w:usb1="00000000" w:usb2="00000000" w:usb3="00000000" w:csb0="00000000" w:csb1="00000000"/>
  </w:font>
  <w:font w:name="楷体">
    <w:altName w:val="汉仪楷体KW"/>
    <w:panose1 w:val="02010609060101010101"/>
    <w:charset w:val="86"/>
    <w:family w:val="modern"/>
    <w:pitch w:val="default"/>
    <w:sig w:usb0="00000000" w:usb1="00000000" w:usb2="00000016"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楷体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1</w:t>
    </w:r>
    <w:r>
      <w:rPr>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CF1C3"/>
    <w:multiLevelType w:val="singleLevel"/>
    <w:tmpl w:val="EFACF1C3"/>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14E1"/>
    <w:rsid w:val="0015074B"/>
    <w:rsid w:val="0029639D"/>
    <w:rsid w:val="00326F90"/>
    <w:rsid w:val="003C36A0"/>
    <w:rsid w:val="00555BC3"/>
    <w:rsid w:val="005B5E53"/>
    <w:rsid w:val="005C20B5"/>
    <w:rsid w:val="0084527A"/>
    <w:rsid w:val="009C2E1E"/>
    <w:rsid w:val="00AA1D8D"/>
    <w:rsid w:val="00B47730"/>
    <w:rsid w:val="00CB0664"/>
    <w:rsid w:val="00D61C8A"/>
    <w:rsid w:val="00FC693F"/>
    <w:rsid w:val="7F8EF6B7"/>
    <w:rsid w:val="B3D76E74"/>
    <w:rsid w:val="F0BE323B"/>
    <w:rsid w:val="FFD47B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楷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13</Pages>
  <Words>1385</Words>
  <Characters>7897</Characters>
  <Lines>65</Lines>
  <Paragraphs>18</Paragraphs>
  <TotalTime>58</TotalTime>
  <ScaleCrop>false</ScaleCrop>
  <LinksUpToDate>false</LinksUpToDate>
  <CharactersWithSpaces>9264</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刘珂</cp:lastModifiedBy>
  <dcterms:modified xsi:type="dcterms:W3CDTF">2026-09-15T16:27:40Z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C6D53FC2AC8C34BCDF9BA76A7D738F34_42</vt:lpwstr>
  </property>
</Properties>
</file>