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367EA" w14:textId="77777777" w:rsidR="008D0923" w:rsidRDefault="00000000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重大疾病免疫失衡机制与干预交叉创新团队</w:t>
      </w:r>
      <w:r>
        <w:rPr>
          <w:rFonts w:ascii="Times New Roman" w:eastAsia="黑体" w:hAnsi="Times New Roman" w:cs="Times New Roman"/>
          <w:sz w:val="32"/>
          <w:szCs w:val="32"/>
        </w:rPr>
        <w:t>(</w:t>
      </w:r>
      <w:r>
        <w:rPr>
          <w:rFonts w:ascii="Times New Roman" w:eastAsia="黑体" w:hAnsi="Times New Roman" w:cs="Times New Roman"/>
          <w:sz w:val="32"/>
          <w:szCs w:val="32"/>
        </w:rPr>
        <w:t>信息、生命</w:t>
      </w:r>
      <w:r>
        <w:rPr>
          <w:rFonts w:ascii="Times New Roman" w:eastAsia="黑体" w:hAnsi="Times New Roman" w:cs="Times New Roman"/>
          <w:sz w:val="32"/>
          <w:szCs w:val="32"/>
        </w:rPr>
        <w:t>)</w:t>
      </w:r>
    </w:p>
    <w:p w14:paraId="18BB11A3" w14:textId="77777777" w:rsidR="008D0923" w:rsidRDefault="00000000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复试方案</w:t>
      </w:r>
    </w:p>
    <w:p w14:paraId="350ABB3A" w14:textId="77777777" w:rsidR="008D0923" w:rsidRDefault="00000000">
      <w:pPr>
        <w:ind w:firstLineChars="200" w:firstLine="560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color w:val="444444"/>
          <w:sz w:val="28"/>
          <w:szCs w:val="28"/>
        </w:rPr>
        <w:t>根据学校</w:t>
      </w:r>
      <w:hyperlink r:id="rId5" w:tgtFrame="http://202.194.15.157:8080/system/_owners/sxy/_webprj/_self" w:history="1">
        <w:r>
          <w:rPr>
            <w:rStyle w:val="a3"/>
            <w:rFonts w:ascii="Times New Roman" w:eastAsia="宋体" w:hAnsi="Times New Roman" w:cs="Times New Roman"/>
            <w:color w:val="444444"/>
            <w:sz w:val="28"/>
            <w:szCs w:val="28"/>
            <w:u w:val="none"/>
          </w:rPr>
          <w:t>《山东大学学科交叉中心</w:t>
        </w:r>
        <w:r>
          <w:rPr>
            <w:rStyle w:val="a3"/>
            <w:rFonts w:ascii="Times New Roman" w:eastAsia="宋体" w:hAnsi="Times New Roman" w:cs="Times New Roman"/>
            <w:color w:val="444444"/>
            <w:sz w:val="28"/>
            <w:szCs w:val="28"/>
            <w:u w:val="none"/>
          </w:rPr>
          <w:t>2025</w:t>
        </w:r>
        <w:r>
          <w:rPr>
            <w:rStyle w:val="a3"/>
            <w:rFonts w:ascii="Times New Roman" w:eastAsia="宋体" w:hAnsi="Times New Roman" w:cs="Times New Roman"/>
            <w:color w:val="444444"/>
            <w:sz w:val="28"/>
            <w:szCs w:val="28"/>
            <w:u w:val="none"/>
          </w:rPr>
          <w:t>年博士研究生招生简章》</w:t>
        </w:r>
      </w:hyperlink>
      <w:r>
        <w:rPr>
          <w:rFonts w:ascii="Times New Roman" w:eastAsia="宋体" w:hAnsi="Times New Roman" w:cs="Times New Roman"/>
          <w:color w:val="444444"/>
          <w:sz w:val="28"/>
          <w:szCs w:val="28"/>
        </w:rPr>
        <w:t>的要求，特制</w:t>
      </w:r>
      <w:proofErr w:type="gramStart"/>
      <w:r>
        <w:rPr>
          <w:rFonts w:ascii="Times New Roman" w:eastAsia="宋体" w:hAnsi="Times New Roman" w:cs="Times New Roman"/>
          <w:color w:val="444444"/>
          <w:sz w:val="28"/>
          <w:szCs w:val="28"/>
        </w:rPr>
        <w:t>定重大</w:t>
      </w:r>
      <w:proofErr w:type="gramEnd"/>
      <w:r>
        <w:rPr>
          <w:rFonts w:ascii="Times New Roman" w:eastAsia="宋体" w:hAnsi="Times New Roman" w:cs="Times New Roman"/>
          <w:color w:val="444444"/>
          <w:sz w:val="28"/>
          <w:szCs w:val="28"/>
        </w:rPr>
        <w:t>疾病免疫失衡机制与干预交叉创新团队</w:t>
      </w:r>
      <w:r>
        <w:rPr>
          <w:rFonts w:ascii="Times New Roman" w:eastAsia="宋体" w:hAnsi="Times New Roman" w:cs="Times New Roman"/>
          <w:color w:val="444444"/>
          <w:sz w:val="28"/>
          <w:szCs w:val="28"/>
        </w:rPr>
        <w:t>(</w:t>
      </w:r>
      <w:r>
        <w:rPr>
          <w:rFonts w:ascii="Times New Roman" w:eastAsia="宋体" w:hAnsi="Times New Roman" w:cs="Times New Roman"/>
          <w:color w:val="444444"/>
          <w:sz w:val="28"/>
          <w:szCs w:val="28"/>
        </w:rPr>
        <w:t>信息、生命</w:t>
      </w:r>
      <w:r>
        <w:rPr>
          <w:rFonts w:ascii="Times New Roman" w:eastAsia="宋体" w:hAnsi="Times New Roman" w:cs="Times New Roman"/>
          <w:color w:val="444444"/>
          <w:sz w:val="28"/>
          <w:szCs w:val="28"/>
        </w:rPr>
        <w:t>)“</w:t>
      </w:r>
      <w:r>
        <w:rPr>
          <w:rFonts w:ascii="Times New Roman" w:eastAsia="宋体" w:hAnsi="Times New Roman" w:cs="Times New Roman"/>
          <w:color w:val="444444"/>
          <w:sz w:val="28"/>
          <w:szCs w:val="28"/>
        </w:rPr>
        <w:t>申请</w:t>
      </w:r>
      <w:r>
        <w:rPr>
          <w:rFonts w:ascii="Times New Roman" w:eastAsia="宋体" w:hAnsi="Times New Roman" w:cs="Times New Roman"/>
          <w:color w:val="444444"/>
          <w:sz w:val="28"/>
          <w:szCs w:val="28"/>
        </w:rPr>
        <w:t>-</w:t>
      </w:r>
      <w:r>
        <w:rPr>
          <w:rFonts w:ascii="Times New Roman" w:eastAsia="宋体" w:hAnsi="Times New Roman" w:cs="Times New Roman"/>
          <w:color w:val="444444"/>
          <w:sz w:val="28"/>
          <w:szCs w:val="28"/>
        </w:rPr>
        <w:t>考核</w:t>
      </w:r>
      <w:r>
        <w:rPr>
          <w:rFonts w:ascii="Times New Roman" w:eastAsia="宋体" w:hAnsi="Times New Roman" w:cs="Times New Roman"/>
          <w:color w:val="444444"/>
          <w:sz w:val="28"/>
          <w:szCs w:val="28"/>
        </w:rPr>
        <w:t>”</w:t>
      </w:r>
      <w:r>
        <w:rPr>
          <w:rFonts w:ascii="Times New Roman" w:eastAsia="宋体" w:hAnsi="Times New Roman" w:cs="Times New Roman"/>
          <w:color w:val="444444"/>
          <w:sz w:val="28"/>
          <w:szCs w:val="28"/>
        </w:rPr>
        <w:t>制招收博士研究生复试方案。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团队根据招生需求，组建考核小组，并指定考核小组组长，考核小组由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5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名以上（含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5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名）博士生指导教师或相关专业副高级职称及以上人员组成，小组成员</w:t>
      </w:r>
      <w:r>
        <w:rPr>
          <w:rFonts w:ascii="Times New Roman" w:eastAsia="宋体" w:hAnsi="Times New Roman" w:cs="Times New Roman"/>
          <w:color w:val="444444"/>
          <w:sz w:val="28"/>
          <w:szCs w:val="28"/>
        </w:rPr>
        <w:t>政治立场坚定、责任意识强烈、作风公道正派、教学经验丰富。</w:t>
      </w:r>
    </w:p>
    <w:p w14:paraId="3EC41205" w14:textId="77777777" w:rsidR="008D0923" w:rsidRDefault="00000000">
      <w:pPr>
        <w:numPr>
          <w:ilvl w:val="0"/>
          <w:numId w:val="1"/>
        </w:num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材料审核</w:t>
      </w:r>
    </w:p>
    <w:p w14:paraId="6F060089" w14:textId="77777777" w:rsidR="008D0923" w:rsidRDefault="00000000">
      <w:pPr>
        <w:ind w:firstLineChars="200" w:firstLine="560"/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</w:pP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考核小组对考生的报名材料进行全面审核</w:t>
      </w:r>
      <w:r>
        <w:rPr>
          <w:rStyle w:val="a3"/>
          <w:rFonts w:ascii="Times New Roman" w:eastAsia="宋体" w:hAnsi="Times New Roman" w:cs="Times New Roman" w:hint="eastAsia"/>
          <w:color w:val="444444"/>
          <w:sz w:val="28"/>
          <w:szCs w:val="28"/>
          <w:u w:val="none"/>
        </w:rPr>
        <w:t>，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考生需符合《山东大学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2025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年招收攻读博士学位研究生章程》相关要求，且符合学科交叉中心专业目录中有关要求。考核小组根据考生报名材料、学习成绩、科研背景、科研经历、科研成果、获奖情况、科研设想、发展潜质等进行评价和打分，给出材料审核成绩（百分制），该成绩计入考核总成绩。考核小组结合招生计划，根据材料审核成绩确定参加考核人选。</w:t>
      </w:r>
    </w:p>
    <w:p w14:paraId="7D08CFF0" w14:textId="77777777" w:rsidR="008D0923" w:rsidRPr="003E3338" w:rsidRDefault="00000000">
      <w:pPr>
        <w:rPr>
          <w:rFonts w:ascii="Times New Roman" w:eastAsia="宋体" w:hAnsi="Times New Roman" w:cs="Times New Roman"/>
          <w:color w:val="444444"/>
          <w:sz w:val="28"/>
          <w:szCs w:val="28"/>
        </w:rPr>
      </w:pPr>
      <w:r w:rsidRPr="003E3338"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二、</w:t>
      </w:r>
      <w:r w:rsidRPr="003E3338">
        <w:rPr>
          <w:rFonts w:ascii="Times New Roman" w:eastAsia="宋体" w:hAnsi="Times New Roman" w:cs="Times New Roman"/>
          <w:sz w:val="28"/>
          <w:szCs w:val="28"/>
        </w:rPr>
        <w:t>专业课考核</w:t>
      </w:r>
    </w:p>
    <w:p w14:paraId="7C5E14BB" w14:textId="5AD32E87" w:rsidR="008D0923" w:rsidRDefault="00000000">
      <w:pPr>
        <w:ind w:firstLineChars="200" w:firstLine="560"/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</w:pPr>
      <w:r w:rsidRPr="003E3338"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考核形式为笔试，时长</w:t>
      </w:r>
      <w:r w:rsidR="003E3338" w:rsidRPr="003E3338">
        <w:rPr>
          <w:rStyle w:val="a3"/>
          <w:rFonts w:ascii="Times New Roman" w:eastAsia="宋体" w:hAnsi="Times New Roman" w:cs="Times New Roman" w:hint="eastAsia"/>
          <w:color w:val="444444"/>
          <w:sz w:val="28"/>
          <w:szCs w:val="28"/>
          <w:u w:val="none"/>
        </w:rPr>
        <w:t>2</w:t>
      </w:r>
      <w:r w:rsidRPr="003E3338"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小时，成绩为百分制</w:t>
      </w:r>
      <w:r w:rsidRPr="003E3338">
        <w:rPr>
          <w:rStyle w:val="a3"/>
          <w:rFonts w:ascii="Times New Roman" w:eastAsia="宋体" w:hAnsi="Times New Roman" w:cs="Times New Roman" w:hint="eastAsia"/>
          <w:color w:val="444444"/>
          <w:sz w:val="28"/>
          <w:szCs w:val="28"/>
          <w:u w:val="none"/>
        </w:rPr>
        <w:t>并</w:t>
      </w:r>
      <w:r w:rsidRPr="003E3338"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计入考核总成绩。</w:t>
      </w:r>
      <w:bookmarkStart w:id="0" w:name="OLE_LINK1"/>
      <w:r w:rsidRPr="003E3338"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考核小组对考生进行考核。</w:t>
      </w:r>
    </w:p>
    <w:p w14:paraId="7222EC6E" w14:textId="77777777" w:rsidR="008D0923" w:rsidRDefault="00000000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三、</w:t>
      </w:r>
      <w:r>
        <w:rPr>
          <w:rFonts w:ascii="Times New Roman" w:eastAsia="宋体" w:hAnsi="Times New Roman" w:cs="Times New Roman"/>
          <w:sz w:val="28"/>
          <w:szCs w:val="28"/>
        </w:rPr>
        <w:t>外语水平</w:t>
      </w:r>
      <w:bookmarkEnd w:id="0"/>
      <w:r>
        <w:rPr>
          <w:rFonts w:ascii="Times New Roman" w:eastAsia="宋体" w:hAnsi="Times New Roman" w:cs="Times New Roman"/>
          <w:sz w:val="28"/>
          <w:szCs w:val="28"/>
        </w:rPr>
        <w:t>考核</w:t>
      </w:r>
    </w:p>
    <w:p w14:paraId="4AB47F0E" w14:textId="77777777" w:rsidR="008D0923" w:rsidRDefault="00000000">
      <w:pPr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考核形式为面试，成绩为百分制</w:t>
      </w:r>
      <w:r>
        <w:rPr>
          <w:rStyle w:val="a3"/>
          <w:rFonts w:ascii="Times New Roman" w:eastAsia="宋体" w:hAnsi="Times New Roman" w:cs="Times New Roman" w:hint="eastAsia"/>
          <w:color w:val="444444"/>
          <w:sz w:val="28"/>
          <w:szCs w:val="28"/>
          <w:u w:val="none"/>
        </w:rPr>
        <w:t>并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计入考核总成绩。考核小组对考生进行考核。</w:t>
      </w:r>
    </w:p>
    <w:p w14:paraId="2E5A8667" w14:textId="77777777" w:rsidR="008D0923" w:rsidRDefault="00000000">
      <w:pPr>
        <w:pStyle w:val="a4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color w:val="444444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综合素质考核</w:t>
      </w:r>
    </w:p>
    <w:p w14:paraId="52FD4EB3" w14:textId="77777777" w:rsidR="008D0923" w:rsidRDefault="00000000">
      <w:pPr>
        <w:ind w:firstLineChars="200" w:firstLine="560"/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</w:pP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lastRenderedPageBreak/>
        <w:t>考核形式为面试，</w:t>
      </w:r>
      <w:r>
        <w:rPr>
          <w:rFonts w:ascii="Times New Roman" w:eastAsia="宋体" w:hAnsi="Times New Roman" w:cs="Times New Roman"/>
          <w:sz w:val="28"/>
          <w:szCs w:val="28"/>
        </w:rPr>
        <w:t>综合素质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考核时长一般不少于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20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分钟，成绩为百分制</w:t>
      </w:r>
      <w:r>
        <w:rPr>
          <w:rStyle w:val="a3"/>
          <w:rFonts w:ascii="Times New Roman" w:eastAsia="宋体" w:hAnsi="Times New Roman" w:cs="Times New Roman" w:hint="eastAsia"/>
          <w:color w:val="444444"/>
          <w:sz w:val="28"/>
          <w:szCs w:val="28"/>
          <w:u w:val="none"/>
        </w:rPr>
        <w:t>并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计入考核总成绩。对综合素质考核不合格（综合素质考核成绩百分制低于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60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分）者，不予录取。</w:t>
      </w:r>
    </w:p>
    <w:p w14:paraId="1109063C" w14:textId="77777777" w:rsidR="008D0923" w:rsidRDefault="00000000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五、成绩计算方式</w:t>
      </w:r>
    </w:p>
    <w:p w14:paraId="3FB245C1" w14:textId="77777777" w:rsidR="008D0923" w:rsidRDefault="00000000">
      <w:pPr>
        <w:ind w:firstLineChars="200" w:firstLine="560"/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</w:pP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拟录取成绩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=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（材料审核成绩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*20%+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外语水平考核成绩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*20%+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专业课成绩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*60%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）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*50%+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综合素质考核成绩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*50%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。</w:t>
      </w:r>
    </w:p>
    <w:p w14:paraId="3A9289D6" w14:textId="77777777" w:rsidR="008D0923" w:rsidRDefault="008D0923">
      <w:pPr>
        <w:ind w:firstLineChars="200" w:firstLine="560"/>
        <w:jc w:val="right"/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</w:pPr>
    </w:p>
    <w:p w14:paraId="4CD047FF" w14:textId="77777777" w:rsidR="008D0923" w:rsidRDefault="00000000">
      <w:pPr>
        <w:ind w:firstLineChars="200" w:firstLine="560"/>
        <w:jc w:val="right"/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</w:pP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重大疾病免疫失衡机制与干预交叉创新团队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(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信息、生命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)</w:t>
      </w:r>
    </w:p>
    <w:p w14:paraId="12FC84B0" w14:textId="77777777" w:rsidR="008D0923" w:rsidRDefault="00000000">
      <w:pPr>
        <w:ind w:firstLineChars="200" w:firstLine="560"/>
        <w:jc w:val="right"/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</w:pP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2025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年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5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月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8</w:t>
      </w:r>
      <w:r>
        <w:rPr>
          <w:rStyle w:val="a3"/>
          <w:rFonts w:ascii="Times New Roman" w:eastAsia="宋体" w:hAnsi="Times New Roman" w:cs="Times New Roman"/>
          <w:color w:val="444444"/>
          <w:sz w:val="28"/>
          <w:szCs w:val="28"/>
          <w:u w:val="none"/>
        </w:rPr>
        <w:t>日</w:t>
      </w:r>
    </w:p>
    <w:sectPr w:rsidR="008D0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AF18E1"/>
    <w:multiLevelType w:val="singleLevel"/>
    <w:tmpl w:val="83AF18E1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07212580"/>
    <w:multiLevelType w:val="multilevel"/>
    <w:tmpl w:val="07212580"/>
    <w:lvl w:ilvl="0">
      <w:start w:val="4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2129231607">
    <w:abstractNumId w:val="0"/>
  </w:num>
  <w:num w:numId="2" w16cid:durableId="1945650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ExZWNiZGJiZDk4NGUyOTU4Y2NkMTkyMzllNzg1NDAifQ=="/>
  </w:docVars>
  <w:rsids>
    <w:rsidRoot w:val="0080203A"/>
    <w:rsid w:val="000525D4"/>
    <w:rsid w:val="001349D8"/>
    <w:rsid w:val="0022078B"/>
    <w:rsid w:val="00280CB5"/>
    <w:rsid w:val="00331D6F"/>
    <w:rsid w:val="00366C8A"/>
    <w:rsid w:val="003B4C6C"/>
    <w:rsid w:val="003E3338"/>
    <w:rsid w:val="004D761C"/>
    <w:rsid w:val="0055625D"/>
    <w:rsid w:val="006308D9"/>
    <w:rsid w:val="007014D8"/>
    <w:rsid w:val="00777BD4"/>
    <w:rsid w:val="007B0ADC"/>
    <w:rsid w:val="007C6B72"/>
    <w:rsid w:val="0080203A"/>
    <w:rsid w:val="00875131"/>
    <w:rsid w:val="008812FE"/>
    <w:rsid w:val="008D0923"/>
    <w:rsid w:val="009E074D"/>
    <w:rsid w:val="009F042B"/>
    <w:rsid w:val="00A05941"/>
    <w:rsid w:val="00C062B6"/>
    <w:rsid w:val="00C11D71"/>
    <w:rsid w:val="00C5151D"/>
    <w:rsid w:val="00CA1CCC"/>
    <w:rsid w:val="00D32E70"/>
    <w:rsid w:val="00DC76D7"/>
    <w:rsid w:val="00E01960"/>
    <w:rsid w:val="00FB081A"/>
    <w:rsid w:val="00FC7F83"/>
    <w:rsid w:val="09F12D05"/>
    <w:rsid w:val="13115F99"/>
    <w:rsid w:val="144E2F16"/>
    <w:rsid w:val="2D0B51A2"/>
    <w:rsid w:val="3381518B"/>
    <w:rsid w:val="4E4A6CEE"/>
    <w:rsid w:val="53DA0C55"/>
    <w:rsid w:val="622F64A8"/>
    <w:rsid w:val="6A6652AB"/>
    <w:rsid w:val="73714F2B"/>
    <w:rsid w:val="76F46331"/>
    <w:rsid w:val="774E41F1"/>
    <w:rsid w:val="7DEB6868"/>
    <w:rsid w:val="7EF9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962D97"/>
  <w15:docId w15:val="{9CFF49FB-10A3-4BBF-8101-B295E9AE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qFormat/>
    <w:rPr>
      <w:color w:val="0000FF"/>
      <w:u w:val="single"/>
    </w:rPr>
  </w:style>
  <w:style w:type="paragraph" w:styleId="a4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z.sdu.edu.cn/info/1035/575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longxinyu</dc:creator>
  <cp:lastModifiedBy>L Q</cp:lastModifiedBy>
  <cp:revision>20</cp:revision>
  <dcterms:created xsi:type="dcterms:W3CDTF">2025-05-08T08:08:00Z</dcterms:created>
  <dcterms:modified xsi:type="dcterms:W3CDTF">2025-05-09T14:33:00Z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8D478A891B164F178B460C47B617B305_12</vt:lpwstr>
  </property>
  <property fmtid="{D5CDD505-2E9C-101B-9397-08002B2CF9AE}" pid="4" name="KSOTemplateDocerSaveRecord">
    <vt:lpwstr>eyJoZGlkIjoiNjcxMzRmNjI5ZTM4OTljOWFlNGY4MjEwOTk2NGU4NjEiLCJ1c2VySWQiOiIyNDQwNzIyNDkifQ==</vt:lpwstr>
  </property>
</Properties>
</file>